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7200"/>
        </w:tabs>
        <w:rPr>
          <w:rFonts w:ascii="宋体" w:hAnsi="宋体" w:eastAsia="宋体" w:cs="宋体"/>
          <w:b/>
          <w:bCs/>
        </w:rPr>
      </w:pPr>
      <w:r>
        <w:rPr>
          <w:b/>
          <w:bCs/>
        </w:rPr>
        <w:t xml:space="preserve">The </w:t>
      </w:r>
      <w:r>
        <w:rPr>
          <w:rFonts w:hint="eastAsia"/>
          <w:b/>
          <w:bCs/>
          <w:lang w:val="en-US" w:eastAsia="zh-CN"/>
        </w:rPr>
        <w:t>World</w:t>
      </w:r>
      <w:r>
        <w:rPr>
          <w:rFonts w:hint="eastAsia"/>
          <w:lang w:val="zh-TW" w:eastAsia="zh-TW"/>
        </w:rPr>
        <w:t>（</w:t>
      </w:r>
      <w:r>
        <w:rPr>
          <w:rFonts w:hint="eastAsia"/>
          <w:b/>
          <w:bCs/>
          <w:lang w:val="en-US" w:eastAsia="zh-CN"/>
        </w:rPr>
        <w:t>0601-0615</w:t>
      </w:r>
      <w:r>
        <w:rPr>
          <w:rFonts w:hint="eastAsia"/>
          <w:lang w:val="zh-TW" w:eastAsia="zh-TW"/>
        </w:rPr>
        <w:t>）</w:t>
      </w:r>
      <w:r>
        <w:rPr>
          <w:rFonts w:hint="eastAsia" w:ascii="宋体" w:hAnsi="宋体" w:eastAsia="宋体" w:cs="宋体"/>
          <w:lang w:val="zh-TW" w:eastAsia="zh-TW"/>
        </w:rPr>
        <w:t>材料分析和教学目标：</w:t>
      </w:r>
    </w:p>
    <w:p>
      <w:pPr>
        <w:keepNext w:val="0"/>
        <w:keepLines w:val="0"/>
        <w:widowControl/>
        <w:suppressLineNumbers w:val="0"/>
        <w:spacing w:before="0" w:beforeAutospacing="0" w:after="0" w:afterAutospacing="0"/>
        <w:ind w:left="0" w:right="0"/>
        <w:jc w:val="left"/>
        <w:rPr>
          <w:rFonts w:hint="eastAsia" w:ascii="宋体" w:hAnsi="宋体" w:eastAsia="宋体" w:cs="宋体"/>
          <w:lang w:val="zh-TW" w:eastAsia="zh-TW"/>
        </w:rPr>
      </w:pPr>
      <w:r>
        <w:rPr>
          <w:rFonts w:hint="eastAsia" w:ascii="宋体" w:hAnsi="宋体" w:eastAsia="宋体" w:cs="宋体"/>
          <w:lang w:val="zh-TW" w:eastAsia="zh-TW"/>
        </w:rPr>
        <w:t>本次选用的材料：①</w:t>
      </w:r>
      <w:r>
        <w:rPr>
          <w:rFonts w:hint="eastAsia" w:ascii="Times New Roman" w:hAnsi="Times New Roman" w:eastAsia="宋体" w:cs="Times New Roman"/>
          <w:b w:val="0"/>
          <w:bCs w:val="0"/>
          <w:i/>
          <w:iCs/>
          <w:lang w:val="zh-TW" w:eastAsia="zh-TW"/>
        </w:rPr>
        <w:t xml:space="preserve">The Washington Post </w:t>
      </w:r>
      <w:r>
        <w:rPr>
          <w:rFonts w:hint="default" w:ascii="Times New Roman" w:hAnsi="Times New Roman" w:eastAsia="宋体" w:cs="Times New Roman"/>
          <w:b w:val="0"/>
          <w:bCs w:val="0"/>
          <w:i/>
          <w:iCs/>
          <w:lang w:eastAsia="zh-TW"/>
        </w:rPr>
        <w:t xml:space="preserve"> </w:t>
      </w:r>
      <w:r>
        <w:rPr>
          <w:rFonts w:hint="eastAsia" w:ascii="Times New Roman" w:hAnsi="Times New Roman" w:eastAsia="宋体" w:cs="Times New Roman"/>
          <w:b w:val="0"/>
          <w:bCs w:val="0"/>
          <w:i w:val="0"/>
          <w:iCs w:val="0"/>
          <w:lang w:val="zh-TW" w:eastAsia="zh-CN"/>
        </w:rPr>
        <w:t>的Sea stars stun biologists with a West Coast return</w:t>
      </w:r>
      <w:r>
        <w:rPr>
          <w:rFonts w:hint="eastAsia" w:ascii="宋体" w:hAnsi="宋体" w:eastAsia="宋体" w:cs="宋体"/>
          <w:lang w:val="zh-TW" w:eastAsia="zh-CN"/>
        </w:rPr>
        <w:t>（</w:t>
      </w:r>
      <w:r>
        <w:rPr>
          <w:rFonts w:hint="eastAsia" w:ascii="Times New Roman" w:hAnsi="Times New Roman" w:eastAsia="宋体" w:cs="Times New Roman"/>
          <w:b w:val="0"/>
          <w:bCs w:val="0"/>
          <w:lang w:val="en-US" w:eastAsia="zh-CN"/>
        </w:rPr>
        <w:t>西海岸海星罕见回归，生物学界为之震动</w:t>
      </w:r>
      <w:r>
        <w:rPr>
          <w:rFonts w:hint="eastAsia" w:ascii="宋体" w:hAnsi="宋体" w:eastAsia="宋体" w:cs="宋体"/>
          <w:b w:val="0"/>
          <w:bCs w:val="0"/>
          <w:lang w:val="zh-TW" w:eastAsia="zh-CN"/>
        </w:rPr>
        <w:t>）</w:t>
      </w:r>
      <w:r>
        <w:rPr>
          <w:rFonts w:hint="eastAsia" w:ascii="宋体" w:hAnsi="宋体" w:eastAsia="宋体" w:cs="宋体"/>
          <w:lang w:val="zh-TW" w:eastAsia="zh-CN"/>
        </w:rPr>
        <w:t>、</w:t>
      </w:r>
      <w:r>
        <w:rPr>
          <w:rFonts w:hint="eastAsia" w:ascii="宋体" w:hAnsi="宋体" w:eastAsia="宋体" w:cs="宋体"/>
          <w:lang w:val="zh-TW" w:eastAsia="zh-TW"/>
        </w:rPr>
        <w:t>②</w:t>
      </w:r>
      <w:r>
        <w:rPr>
          <w:rFonts w:hint="eastAsia" w:ascii="Times New Roman" w:hAnsi="Times New Roman" w:eastAsia="宋体" w:cs="Times New Roman"/>
          <w:b w:val="0"/>
          <w:bCs w:val="0"/>
          <w:i/>
          <w:iCs/>
          <w:lang w:val="zh-TW" w:eastAsia="zh-TW"/>
        </w:rPr>
        <w:t xml:space="preserve">The Guardian </w:t>
      </w:r>
      <w:r>
        <w:rPr>
          <w:rFonts w:hint="eastAsia" w:ascii="Times New Roman" w:hAnsi="Times New Roman" w:eastAsia="宋体" w:cs="Times New Roman"/>
          <w:b w:val="0"/>
          <w:bCs w:val="0"/>
          <w:i w:val="0"/>
          <w:iCs w:val="0"/>
          <w:lang w:val="zh-TW" w:eastAsia="zh-CN"/>
        </w:rPr>
        <w:t xml:space="preserve">的First grand slam victory gives Zverev </w:t>
      </w:r>
      <w:r>
        <w:rPr>
          <w:rFonts w:hint="default" w:ascii="Times New Roman" w:hAnsi="Times New Roman" w:eastAsia="宋体" w:cs="Times New Roman"/>
          <w:b w:val="0"/>
          <w:bCs w:val="0"/>
          <w:i w:val="0"/>
          <w:iCs w:val="0"/>
          <w:lang w:val="zh-TW" w:eastAsia="zh-CN"/>
        </w:rPr>
        <w:t>‘happy end’</w:t>
      </w:r>
      <w:r>
        <w:rPr>
          <w:rFonts w:hint="eastAsia" w:ascii="Times New Roman" w:hAnsi="Times New Roman" w:eastAsia="宋体" w:cs="Times New Roman"/>
          <w:b w:val="0"/>
          <w:bCs w:val="0"/>
          <w:lang w:val="en-US" w:eastAsia="zh-CN"/>
        </w:rPr>
        <w:t>（首夺大满贯，兹维列夫终迎“完美结局”）</w:t>
      </w:r>
      <w:r>
        <w:rPr>
          <w:rFonts w:hint="eastAsia" w:ascii="宋体" w:hAnsi="宋体" w:eastAsia="宋体" w:cs="宋体"/>
          <w:lang w:val="zh-TW" w:eastAsia="zh-CN"/>
        </w:rPr>
        <w:t>、</w:t>
      </w:r>
      <w:r>
        <w:rPr>
          <w:rFonts w:hint="eastAsia" w:ascii="宋体" w:hAnsi="宋体" w:eastAsia="宋体" w:cs="宋体"/>
          <w:lang w:val="zh-TW" w:eastAsia="zh-TW"/>
        </w:rPr>
        <w:t>③</w:t>
      </w:r>
      <w:r>
        <w:rPr>
          <w:rFonts w:hint="eastAsia" w:ascii="Times New Roman" w:hAnsi="Times New Roman" w:eastAsia="宋体" w:cs="Times New Roman"/>
          <w:b w:val="0"/>
          <w:bCs w:val="0"/>
          <w:i/>
          <w:iCs/>
          <w:color w:val="000000"/>
          <w:kern w:val="0"/>
          <w:sz w:val="24"/>
          <w:szCs w:val="24"/>
          <w:u w:color="000000"/>
          <w:lang w:val="en-US" w:eastAsia="zh-CN" w:bidi="ar"/>
        </w:rPr>
        <w:t>The Guardian</w:t>
      </w:r>
      <w:r>
        <w:rPr>
          <w:rFonts w:hint="eastAsia" w:ascii="Times New Roman" w:hAnsi="Times New Roman" w:eastAsia="宋体" w:cs="Times New Roman"/>
          <w:b w:val="0"/>
          <w:bCs w:val="0"/>
          <w:i w:val="0"/>
          <w:iCs w:val="0"/>
          <w:color w:val="000000"/>
          <w:kern w:val="0"/>
          <w:sz w:val="24"/>
          <w:szCs w:val="24"/>
          <w:u w:color="000000"/>
          <w:lang w:val="en-US" w:eastAsia="zh-CN" w:bidi="ar"/>
        </w:rPr>
        <w:t>的</w:t>
      </w:r>
      <w:r>
        <w:rPr>
          <w:rFonts w:hint="default" w:ascii="Times New Roman" w:hAnsi="Times New Roman" w:eastAsia="宋体" w:cs="Times New Roman"/>
          <w:b w:val="0"/>
          <w:bCs w:val="0"/>
          <w:i w:val="0"/>
          <w:iCs w:val="0"/>
          <w:color w:val="000000"/>
          <w:kern w:val="0"/>
          <w:sz w:val="24"/>
          <w:szCs w:val="24"/>
          <w:u w:color="000000"/>
          <w:lang w:val="en-US" w:eastAsia="zh-CN" w:bidi="ar"/>
        </w:rPr>
        <w:t>Protect your strawberries: slugs are about to come out of hiding</w:t>
      </w:r>
      <w:r>
        <w:rPr>
          <w:rFonts w:hint="eastAsia" w:ascii="Times New Roman" w:hAnsi="Times New Roman" w:eastAsia="宋体" w:cs="Times New Roman"/>
          <w:b w:val="0"/>
          <w:bCs w:val="0"/>
          <w:i w:val="0"/>
          <w:iCs w:val="0"/>
          <w:color w:val="000000"/>
          <w:kern w:val="0"/>
          <w:sz w:val="24"/>
          <w:szCs w:val="24"/>
          <w:u w:color="000000"/>
          <w:lang w:val="en-US" w:eastAsia="zh-CN" w:bidi="ar"/>
        </w:rPr>
        <w:t>（</w:t>
      </w:r>
      <w:r>
        <w:rPr>
          <w:rFonts w:hint="default" w:ascii="Times New Roman" w:hAnsi="Times New Roman" w:eastAsia="宋体" w:cs="Times New Roman"/>
          <w:b w:val="0"/>
          <w:bCs w:val="0"/>
          <w:i w:val="0"/>
          <w:iCs w:val="0"/>
          <w:color w:val="000000"/>
          <w:kern w:val="0"/>
          <w:sz w:val="24"/>
          <w:szCs w:val="24"/>
          <w:u w:color="000000"/>
          <w:lang w:val="en-US" w:eastAsia="zh-CN" w:bidi="ar"/>
        </w:rPr>
        <w:t>保护你的草莓：蛞蝓即将从藏身之处爬出</w:t>
      </w:r>
      <w:r>
        <w:rPr>
          <w:rFonts w:hint="eastAsia" w:ascii="Times New Roman" w:hAnsi="Times New Roman" w:eastAsia="宋体" w:cs="Times New Roman"/>
          <w:b w:val="0"/>
          <w:bCs w:val="0"/>
          <w:i w:val="0"/>
          <w:iCs w:val="0"/>
          <w:color w:val="000000"/>
          <w:kern w:val="0"/>
          <w:sz w:val="24"/>
          <w:szCs w:val="24"/>
          <w:u w:color="000000"/>
          <w:lang w:val="en-US" w:eastAsia="zh-CN" w:bidi="ar"/>
        </w:rPr>
        <w:t>）</w:t>
      </w:r>
      <w:r>
        <w:rPr>
          <w:rFonts w:hint="eastAsia" w:ascii="宋体" w:hAnsi="宋体" w:eastAsia="宋体" w:cs="宋体"/>
          <w:b w:val="0"/>
          <w:bCs w:val="0"/>
          <w:lang w:val="zh-TW" w:eastAsia="zh-TW"/>
        </w:rPr>
        <w:t>、④</w:t>
      </w:r>
      <w:r>
        <w:rPr>
          <w:rFonts w:hint="eastAsia" w:ascii="Times New Roman" w:hAnsi="Times New Roman" w:eastAsia="宋体" w:cs="Times New Roman"/>
          <w:b w:val="0"/>
          <w:bCs w:val="0"/>
          <w:i/>
          <w:iCs/>
          <w:color w:val="000000"/>
          <w:kern w:val="0"/>
          <w:sz w:val="24"/>
          <w:szCs w:val="24"/>
          <w:u w:color="000000"/>
          <w:lang w:val="en-US" w:eastAsia="zh-CN" w:bidi="ar"/>
        </w:rPr>
        <w:t>Country Life UK</w:t>
      </w:r>
      <w:r>
        <w:rPr>
          <w:rFonts w:hint="eastAsia" w:ascii="Times New Roman" w:hAnsi="Times New Roman" w:eastAsia="宋体" w:cs="Times New Roman"/>
          <w:b w:val="0"/>
          <w:bCs w:val="0"/>
          <w:i w:val="0"/>
          <w:iCs w:val="0"/>
          <w:color w:val="000000"/>
          <w:kern w:val="0"/>
          <w:sz w:val="24"/>
          <w:szCs w:val="24"/>
          <w:u w:color="000000"/>
          <w:lang w:val="en-US" w:eastAsia="zh-CN" w:bidi="ar"/>
        </w:rPr>
        <w:t>的Pocket dial（</w:t>
      </w:r>
      <w:r>
        <w:rPr>
          <w:rFonts w:hint="default" w:ascii="Times New Roman" w:hAnsi="Times New Roman" w:eastAsia="宋体" w:cs="Times New Roman"/>
          <w:b w:val="0"/>
          <w:bCs w:val="0"/>
          <w:i w:val="0"/>
          <w:iCs w:val="0"/>
          <w:color w:val="000000"/>
          <w:kern w:val="0"/>
          <w:sz w:val="24"/>
          <w:szCs w:val="24"/>
          <w:u w:color="000000"/>
          <w:lang w:val="en-US" w:eastAsia="zh-CN" w:bidi="ar"/>
        </w:rPr>
        <w:t>口袋里的怀表</w:t>
      </w:r>
      <w:r>
        <w:rPr>
          <w:rFonts w:hint="eastAsia" w:ascii="Times New Roman" w:hAnsi="Times New Roman" w:eastAsia="宋体" w:cs="Times New Roman"/>
          <w:b w:val="0"/>
          <w:bCs w:val="0"/>
          <w:i w:val="0"/>
          <w:iCs w:val="0"/>
          <w:color w:val="000000"/>
          <w:kern w:val="0"/>
          <w:sz w:val="24"/>
          <w:szCs w:val="24"/>
          <w:u w:color="000000"/>
          <w:lang w:val="en-US" w:eastAsia="zh-CN" w:bidi="ar"/>
        </w:rPr>
        <w:t>）</w:t>
      </w:r>
      <w:r>
        <w:rPr>
          <w:rFonts w:hint="eastAsia" w:ascii="宋体" w:hAnsi="宋体" w:eastAsia="宋体" w:cs="宋体"/>
          <w:lang w:val="zh-TW" w:eastAsia="zh-TW"/>
        </w:rPr>
        <w:t>和⑤</w:t>
      </w:r>
      <w:r>
        <w:rPr>
          <w:rFonts w:hint="default" w:ascii="Times New Roman" w:hAnsi="Times New Roman" w:eastAsia="宋体" w:cs="Times New Roman"/>
          <w:i w:val="0"/>
          <w:iCs w:val="0"/>
          <w:lang w:val="en-US" w:eastAsia="zh-CN"/>
        </w:rPr>
        <w:t>BBC</w:t>
      </w:r>
      <w:r>
        <w:rPr>
          <w:rFonts w:hint="eastAsia" w:ascii="宋体" w:hAnsi="宋体" w:eastAsia="宋体" w:cs="宋体"/>
          <w:lang w:val="zh-TW" w:eastAsia="zh-TW"/>
        </w:rPr>
        <w:t>的</w:t>
      </w:r>
      <w:r>
        <w:rPr>
          <w:rFonts w:hint="eastAsia" w:ascii="宋体" w:hAnsi="宋体" w:eastAsia="宋体" w:cs="宋体"/>
          <w:lang w:val="en-US" w:eastAsia="zh-CN"/>
        </w:rPr>
        <w:t>新闻</w:t>
      </w:r>
      <w:r>
        <w:rPr>
          <w:rFonts w:hint="eastAsia" w:ascii="宋体" w:hAnsi="宋体" w:eastAsia="宋体" w:cs="宋体"/>
          <w:lang w:val="zh-TW" w:eastAsia="zh-TW"/>
        </w:rPr>
        <w:t>报道。通过语法填空、</w:t>
      </w:r>
      <w:r>
        <w:rPr>
          <w:rFonts w:hint="eastAsia" w:ascii="宋体" w:hAnsi="宋体" w:eastAsia="宋体" w:cs="宋体"/>
          <w:lang w:val="zh-TW" w:eastAsia="zh-CN"/>
        </w:rPr>
        <w:t>阅读理解、</w:t>
      </w:r>
      <w:r>
        <w:rPr>
          <w:rFonts w:hint="eastAsia" w:ascii="宋体" w:hAnsi="宋体" w:eastAsia="宋体" w:cs="宋体"/>
          <w:lang w:val="zh-TW" w:eastAsia="zh-TW"/>
        </w:rPr>
        <w:t>分析长难句、翻译句子、听力填空和词汇拓展等方式，让</w:t>
      </w:r>
      <w:r>
        <w:rPr>
          <w:rFonts w:hint="eastAsia" w:ascii="宋体" w:hAnsi="宋体" w:eastAsia="宋体" w:cs="宋体"/>
          <w:lang w:val="en-US" w:eastAsia="zh-CN"/>
        </w:rPr>
        <w:t>学生</w:t>
      </w:r>
      <w:r>
        <w:rPr>
          <w:rFonts w:hint="eastAsia" w:ascii="宋体" w:hAnsi="宋体" w:eastAsia="宋体" w:cs="宋体"/>
          <w:lang w:val="zh-TW" w:eastAsia="zh-TW"/>
        </w:rPr>
        <w:t>从多角度提升学习兴趣，提高分析句子、运用词块和听力能力。外媒英语新闻可以让</w:t>
      </w:r>
      <w:r>
        <w:rPr>
          <w:rFonts w:hint="eastAsia" w:ascii="宋体" w:hAnsi="宋体" w:eastAsia="宋体" w:cs="宋体"/>
          <w:lang w:val="en-US" w:eastAsia="zh-CN"/>
        </w:rPr>
        <w:t>学生</w:t>
      </w:r>
      <w:r>
        <w:rPr>
          <w:rFonts w:hint="eastAsia" w:ascii="宋体" w:hAnsi="宋体" w:eastAsia="宋体" w:cs="宋体"/>
          <w:lang w:val="zh-TW" w:eastAsia="zh-TW"/>
        </w:rPr>
        <w:t>体验真实语境下的语言运用，拓展学生的国际视野，了解时事，逐步提升跨文化沟通能力，形成正确的世界观、人生观和价值观。</w:t>
      </w:r>
    </w:p>
    <w:p>
      <w:pPr>
        <w:rPr>
          <w:b/>
          <w:bCs/>
        </w:rPr>
      </w:pPr>
    </w:p>
    <w:p>
      <w:pPr>
        <w:rPr>
          <w:rFonts w:hint="eastAsia" w:ascii="宋体" w:hAnsi="宋体" w:eastAsia="宋体" w:cs="宋体"/>
          <w:b/>
          <w:bCs/>
          <w:lang w:val="zh-TW" w:eastAsia="zh-TW"/>
        </w:rPr>
      </w:pPr>
      <w:r>
        <w:rPr>
          <w:rFonts w:hint="eastAsia" w:ascii="宋体" w:hAnsi="宋体" w:eastAsia="宋体" w:cs="宋体"/>
          <w:b/>
          <w:bCs/>
          <w:lang w:val="zh-TW" w:eastAsia="zh-TW"/>
        </w:rPr>
        <w:t>教学思路：</w:t>
      </w:r>
    </w:p>
    <w:p>
      <w:pPr>
        <w:jc w:val="both"/>
        <w:rPr>
          <w:rFonts w:hint="default" w:ascii="Times New Roman" w:hAnsi="Times New Roman" w:eastAsia="宋体" w:cs="Times New Roman"/>
          <w:b/>
          <w:bCs/>
          <w:lang w:eastAsia="zh-TW"/>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i/>
          <w:iCs/>
          <w:lang w:eastAsia="zh-TW"/>
        </w:rPr>
        <w:t xml:space="preserve"> </w:t>
      </w:r>
      <w:r>
        <w:rPr>
          <w:rFonts w:hint="eastAsia" w:ascii="Times New Roman" w:hAnsi="Times New Roman" w:eastAsia="宋体" w:cs="Times New Roman"/>
          <w:b/>
          <w:bCs/>
          <w:i/>
          <w:iCs/>
          <w:lang w:val="zh-TW" w:eastAsia="zh-TW"/>
        </w:rPr>
        <w:t xml:space="preserve">The Washington Post </w:t>
      </w:r>
      <w:r>
        <w:rPr>
          <w:rFonts w:hint="default" w:ascii="Times New Roman" w:hAnsi="Times New Roman" w:eastAsia="宋体" w:cs="Times New Roman"/>
          <w:b w:val="0"/>
          <w:bCs w:val="0"/>
          <w:i/>
          <w:iCs/>
          <w:lang w:eastAsia="zh-TW"/>
        </w:rPr>
        <w:t xml:space="preserve"> </w:t>
      </w:r>
      <w:r>
        <w:rPr>
          <w:rFonts w:hint="default" w:ascii="Times New Roman" w:hAnsi="Times New Roman" w:eastAsia="宋体" w:cs="Times New Roman"/>
          <w:b/>
          <w:bCs/>
          <w:lang w:eastAsia="zh-TW"/>
        </w:rPr>
        <w:t xml:space="preserve"> (June 8, 2026 A1 &amp; A 16)</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zh-TW" w:eastAsia="zh-CN"/>
        </w:rPr>
        <w:t>Sea stars stun biologists with a West Coast return</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西海岸海星罕见回归，生物学界为之震动</w:t>
      </w:r>
    </w:p>
    <w:p>
      <w:pPr>
        <w:jc w:val="center"/>
        <w:rPr>
          <w:rFonts w:hint="eastAsia" w:eastAsia="Arial Unicode MS"/>
          <w:lang w:eastAsia="zh-CN"/>
        </w:rPr>
      </w:pPr>
      <w:r>
        <w:drawing>
          <wp:inline distT="0" distB="0" distL="114300" distR="114300">
            <wp:extent cx="3809365" cy="2160270"/>
            <wp:effectExtent l="0" t="0" r="635" b="1143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6"/>
                    <a:stretch>
                      <a:fillRect/>
                    </a:stretch>
                  </pic:blipFill>
                  <pic:spPr>
                    <a:xfrm>
                      <a:off x="0" y="0"/>
                      <a:ext cx="3809365" cy="2160270"/>
                    </a:xfrm>
                    <a:prstGeom prst="rect">
                      <a:avLst/>
                    </a:prstGeom>
                    <a:noFill/>
                    <a:ln>
                      <a:noFill/>
                    </a:ln>
                  </pic:spPr>
                </pic:pic>
              </a:graphicData>
            </a:graphic>
          </wp:inline>
        </w:drawing>
      </w:r>
      <w:bookmarkStart w:id="0" w:name="_GoBack"/>
      <w:bookmarkEnd w:id="0"/>
    </w:p>
    <w:p>
      <w:pPr>
        <w:keepNext w:val="0"/>
        <w:keepLines w:val="0"/>
        <w:widowControl/>
        <w:suppressLineNumbers w:val="0"/>
        <w:jc w:val="left"/>
        <w:rPr>
          <w:rFonts w:hint="eastAsia" w:eastAsia="宋体" w:cs="Calibri"/>
          <w:b w:val="0"/>
          <w:bCs w:val="0"/>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en-US" w:eastAsia="zh-CN"/>
        </w:rPr>
        <w:t>自然</w:t>
      </w:r>
      <w:r>
        <w:rPr>
          <w:rFonts w:hint="eastAsia" w:eastAsia="宋体" w:cs="Calibri"/>
          <w:lang w:val="zh-TW" w:eastAsia="zh-TW"/>
        </w:rPr>
        <w:t>”中“</w:t>
      </w:r>
      <w:r>
        <w:rPr>
          <w:rFonts w:hint="eastAsia" w:eastAsia="宋体" w:cs="Calibri"/>
          <w:lang w:val="en-US" w:eastAsia="zh-CN"/>
        </w:rPr>
        <w:t>人与环境，人与动植物</w:t>
      </w:r>
      <w:r>
        <w:rPr>
          <w:rFonts w:hint="eastAsia" w:eastAsia="宋体" w:cs="Calibri"/>
          <w:lang w:val="zh-TW" w:eastAsia="zh-TW"/>
        </w:rPr>
        <w:t>”这一子主题，</w:t>
      </w:r>
      <w:r>
        <w:rPr>
          <w:rFonts w:hint="eastAsia" w:eastAsia="宋体" w:cs="Calibri"/>
          <w:lang w:val="en-US" w:eastAsia="zh-CN"/>
        </w:rPr>
        <w:t>西海岸的海星回归令生物学家震惊</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804285" cy="2160270"/>
            <wp:effectExtent l="0" t="0" r="5715" b="1143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7"/>
                    <a:stretch>
                      <a:fillRect/>
                    </a:stretch>
                  </pic:blipFill>
                  <pic:spPr>
                    <a:xfrm>
                      <a:off x="0" y="0"/>
                      <a:ext cx="3804285"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829050" cy="2160270"/>
            <wp:effectExtent l="0" t="0" r="0" b="11430"/>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pic:cNvPicPr>
                      <a:picLocks noChangeAspect="1"/>
                    </pic:cNvPicPr>
                  </pic:nvPicPr>
                  <pic:blipFill>
                    <a:blip r:embed="rId8"/>
                    <a:stretch>
                      <a:fillRect/>
                    </a:stretch>
                  </pic:blipFill>
                  <pic:spPr>
                    <a:xfrm>
                      <a:off x="0" y="0"/>
                      <a:ext cx="3829050"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818890" cy="2160270"/>
            <wp:effectExtent l="0" t="0" r="10160" b="11430"/>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pic:cNvPicPr>
                  </pic:nvPicPr>
                  <pic:blipFill>
                    <a:blip r:embed="rId9"/>
                    <a:stretch>
                      <a:fillRect/>
                    </a:stretch>
                  </pic:blipFill>
                  <pic:spPr>
                    <a:xfrm>
                      <a:off x="0" y="0"/>
                      <a:ext cx="3818890"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jc w:val="both"/>
        <w:rPr>
          <w:rFonts w:hint="default" w:ascii="Times New Roman" w:hAnsi="Times New Roman" w:eastAsia="宋体" w:cs="Times New Roman"/>
          <w:b/>
          <w:bCs/>
          <w:i w:val="0"/>
          <w:iCs w:val="0"/>
          <w:lang w:eastAsia="zh-TW"/>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i/>
          <w:iCs/>
          <w:lang w:eastAsia="zh-TW"/>
        </w:rPr>
        <w:t xml:space="preserve"> T</w:t>
      </w:r>
      <w:r>
        <w:rPr>
          <w:rFonts w:hint="eastAsia" w:ascii="Times New Roman" w:hAnsi="Times New Roman" w:eastAsia="宋体" w:cs="Times New Roman"/>
          <w:b/>
          <w:bCs/>
          <w:i/>
          <w:iCs/>
          <w:lang w:val="zh-TW" w:eastAsia="zh-TW"/>
        </w:rPr>
        <w:t>he Guardian</w:t>
      </w:r>
      <w:r>
        <w:rPr>
          <w:rFonts w:hint="default" w:ascii="Times New Roman" w:hAnsi="Times New Roman" w:eastAsia="宋体" w:cs="Times New Roman"/>
          <w:b/>
          <w:bCs/>
          <w:i/>
          <w:iCs/>
          <w:lang w:eastAsia="zh-TW"/>
        </w:rPr>
        <w:t xml:space="preserve"> </w:t>
      </w:r>
      <w:r>
        <w:rPr>
          <w:rFonts w:hint="default" w:ascii="Times New Roman" w:hAnsi="Times New Roman" w:eastAsia="宋体" w:cs="Times New Roman"/>
          <w:b/>
          <w:bCs/>
          <w:i w:val="0"/>
          <w:iCs w:val="0"/>
          <w:lang w:eastAsia="zh-TW"/>
        </w:rPr>
        <w:t xml:space="preserve"> (June 8, 2026  P48)</w:t>
      </w:r>
    </w:p>
    <w:p>
      <w:pPr>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zh-TW" w:eastAsia="zh-CN"/>
        </w:rPr>
        <w:t>First grand slam victory gives Zverev ‘happy end’</w:t>
      </w:r>
    </w:p>
    <w:p>
      <w:pPr>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首夺大满贯，兹维列夫终迎“完美结局”</w:t>
      </w:r>
    </w:p>
    <w:p>
      <w:pPr>
        <w:jc w:val="center"/>
        <w:rPr>
          <w:rFonts w:hint="eastAsia" w:eastAsia="Arial Unicode MS"/>
          <w:lang w:eastAsia="zh-CN"/>
        </w:rPr>
      </w:pPr>
      <w:r>
        <w:drawing>
          <wp:inline distT="0" distB="0" distL="114300" distR="114300">
            <wp:extent cx="3799205" cy="2160270"/>
            <wp:effectExtent l="0" t="0" r="10795" b="11430"/>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pic:cNvPicPr>
                  </pic:nvPicPr>
                  <pic:blipFill>
                    <a:blip r:embed="rId10"/>
                    <a:stretch>
                      <a:fillRect/>
                    </a:stretch>
                  </pic:blipFill>
                  <pic:spPr>
                    <a:xfrm>
                      <a:off x="0" y="0"/>
                      <a:ext cx="3799205" cy="2160270"/>
                    </a:xfrm>
                    <a:prstGeom prst="rect">
                      <a:avLst/>
                    </a:prstGeom>
                    <a:noFill/>
                    <a:ln>
                      <a:noFill/>
                    </a:ln>
                  </pic:spPr>
                </pic:pic>
              </a:graphicData>
            </a:graphic>
          </wp:inline>
        </w:drawing>
      </w:r>
    </w:p>
    <w:p>
      <w:pPr>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社会”中“体育活动、大型体育赛事、体育与健康、休育精神”这一子主题</w:t>
      </w:r>
      <w:r>
        <w:rPr>
          <w:rFonts w:hint="eastAsia" w:eastAsia="宋体" w:cs="Calibri"/>
          <w:lang w:val="zh-TW" w:eastAsia="zh-CN"/>
        </w:rPr>
        <w:t>，</w:t>
      </w:r>
      <w:r>
        <w:rPr>
          <w:rFonts w:hint="eastAsia" w:eastAsia="宋体" w:cs="Calibri"/>
          <w:lang w:val="zh-TW" w:eastAsia="zh-TW"/>
        </w:rPr>
        <w:t>兹维列夫终圆大满贯冠军梦</w:t>
      </w:r>
      <w:r>
        <w:rPr>
          <w:rFonts w:hint="eastAsia" w:eastAsia="宋体" w:cs="Calibri"/>
          <w:lang w:val="en-US" w:eastAsia="zh-CN"/>
        </w:rPr>
        <w:t>情况</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783330" cy="2160270"/>
            <wp:effectExtent l="0" t="0" r="7620" b="11430"/>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pic:cNvPicPr>
                  </pic:nvPicPr>
                  <pic:blipFill>
                    <a:blip r:embed="rId11"/>
                    <a:stretch>
                      <a:fillRect/>
                    </a:stretch>
                  </pic:blipFill>
                  <pic:spPr>
                    <a:xfrm>
                      <a:off x="0" y="0"/>
                      <a:ext cx="3783330"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pPr>
    </w:p>
    <w:p>
      <w:pPr>
        <w:jc w:val="center"/>
        <w:rPr>
          <w:rFonts w:hint="eastAsia" w:eastAsia="Arial Unicode MS"/>
          <w:lang w:eastAsia="zh-CN"/>
        </w:rPr>
      </w:pPr>
      <w:r>
        <w:drawing>
          <wp:inline distT="0" distB="0" distL="114300" distR="114300">
            <wp:extent cx="3812540" cy="2160270"/>
            <wp:effectExtent l="0" t="0" r="16510" b="11430"/>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6"/>
                    <pic:cNvPicPr>
                      <a:picLocks noChangeAspect="1"/>
                    </pic:cNvPicPr>
                  </pic:nvPicPr>
                  <pic:blipFill>
                    <a:blip r:embed="rId12"/>
                    <a:stretch>
                      <a:fillRect/>
                    </a:stretch>
                  </pic:blipFill>
                  <pic:spPr>
                    <a:xfrm>
                      <a:off x="0" y="0"/>
                      <a:ext cx="3812540"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813175" cy="2160270"/>
            <wp:effectExtent l="0" t="0" r="15875" b="11430"/>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7"/>
                    <pic:cNvPicPr>
                      <a:picLocks noChangeAspect="1"/>
                    </pic:cNvPicPr>
                  </pic:nvPicPr>
                  <pic:blipFill>
                    <a:blip r:embed="rId13"/>
                    <a:stretch>
                      <a:fillRect/>
                    </a:stretch>
                  </pic:blipFill>
                  <pic:spPr>
                    <a:xfrm>
                      <a:off x="0" y="0"/>
                      <a:ext cx="3813175"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3: News Report 3 </w:t>
      </w:r>
      <w:r>
        <w:rPr>
          <w:rFonts w:hint="eastAsia" w:ascii="Times New Roman" w:hAnsi="Times New Roman" w:eastAsia="宋体" w:cs="Times New Roman"/>
          <w:b/>
          <w:bCs/>
          <w:i/>
          <w:iCs/>
          <w:color w:val="000000"/>
          <w:kern w:val="0"/>
          <w:sz w:val="24"/>
          <w:szCs w:val="24"/>
          <w:u w:color="000000"/>
          <w:lang w:val="en-US" w:eastAsia="zh-CN" w:bidi="ar"/>
        </w:rPr>
        <w:t>The Guardian</w:t>
      </w:r>
      <w:r>
        <w:rPr>
          <w:rFonts w:hint="eastAsia" w:ascii="Times New Roman" w:hAnsi="Times New Roman" w:eastAsia="宋体" w:cs="Times New Roman"/>
          <w:b/>
          <w:bCs/>
          <w:i w:val="0"/>
          <w:iCs w:val="0"/>
          <w:color w:val="000000"/>
          <w:kern w:val="0"/>
          <w:sz w:val="24"/>
          <w:szCs w:val="24"/>
          <w:u w:color="000000"/>
          <w:lang w:val="en-US" w:eastAsia="zh-CN" w:bidi="ar"/>
        </w:rPr>
        <w:t>（June 3, 2026 P7)</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Protect your strawberries: slugs are about to come out of hiding</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保护你的草莓：蛞蝓即将从藏身之处爬出</w:t>
      </w:r>
    </w:p>
    <w:p>
      <w:pPr>
        <w:jc w:val="center"/>
      </w:pPr>
      <w:r>
        <w:drawing>
          <wp:inline distT="0" distB="0" distL="114300" distR="114300">
            <wp:extent cx="3827145" cy="2160270"/>
            <wp:effectExtent l="0" t="0" r="1905"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4"/>
                    <a:stretch>
                      <a:fillRect/>
                    </a:stretch>
                  </pic:blipFill>
                  <pic:spPr>
                    <a:xfrm>
                      <a:off x="0" y="0"/>
                      <a:ext cx="3827145" cy="2160270"/>
                    </a:xfrm>
                    <a:prstGeom prst="rect">
                      <a:avLst/>
                    </a:prstGeom>
                    <a:noFill/>
                    <a:ln>
                      <a:noFill/>
                    </a:ln>
                  </pic:spPr>
                </pic:pic>
              </a:graphicData>
            </a:graphic>
          </wp:inline>
        </w:drawing>
      </w:r>
    </w:p>
    <w:p>
      <w:pPr>
        <w:jc w:val="center"/>
        <w:rPr>
          <w:rFonts w:hint="eastAsia"/>
          <w:lang w:val="zh-TW" w:eastAsia="zh-CN"/>
        </w:rPr>
      </w:pPr>
      <w:r>
        <w:drawing>
          <wp:inline distT="0" distB="0" distL="114300" distR="114300">
            <wp:extent cx="3818255" cy="2160270"/>
            <wp:effectExtent l="0" t="0" r="10795" b="1143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5"/>
                    <a:stretch>
                      <a:fillRect/>
                    </a:stretch>
                  </pic:blipFill>
                  <pic:spPr>
                    <a:xfrm>
                      <a:off x="0" y="0"/>
                      <a:ext cx="3818255" cy="21602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left="0" w:firstLine="0" w:firstLineChars="0"/>
        <w:textAlignment w:val="auto"/>
        <w:rPr>
          <w:rFonts w:hint="default" w:ascii="宋体" w:hAnsi="宋体" w:eastAsia="宋体" w:cs="宋体"/>
          <w:color w:val="000000"/>
          <w:sz w:val="24"/>
          <w:u w:color="000000"/>
          <w:lang w:val="en-US" w:eastAsia="zh-CN"/>
        </w:rPr>
      </w:pPr>
      <w:r>
        <w:rPr>
          <w:rFonts w:hint="eastAsia" w:ascii="Calibri" w:hAnsi="Calibri" w:eastAsia="宋体" w:cs="Calibri"/>
          <w:color w:val="000000"/>
          <w:sz w:val="24"/>
          <w:u w:color="000000"/>
          <w:lang w:val="zh-TW" w:eastAsia="zh-TW"/>
        </w:rPr>
        <w:t>【设计意图】</w:t>
      </w:r>
      <w:r>
        <w:rPr>
          <w:rFonts w:hint="eastAsia" w:ascii="宋体" w:hAnsi="宋体" w:eastAsia="宋体" w:cs="宋体"/>
          <w:color w:val="000000"/>
          <w:sz w:val="24"/>
          <w:u w:color="000000"/>
          <w:lang w:val="en-US" w:eastAsia="zh-CN"/>
        </w:rPr>
        <w:t>通过阅读理解的形式帮助学生理解新闻的主要内容。该新闻主题语境是关于“人与自然”中“自然生态”这一子主题，通过学习让学生了解英国历经干旱后突降大雨，蛞蝓将大量涌现啃食草莓等作物的自然现象。</w:t>
      </w:r>
    </w:p>
    <w:p>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default" w:ascii="Calibri" w:hAnsi="Calibri" w:eastAsia="宋体" w:cs="Calibri"/>
          <w:color w:val="000000"/>
          <w:sz w:val="24"/>
          <w:u w:color="000000"/>
          <w:lang w:val="en-US" w:eastAsia="zh-CN"/>
        </w:rPr>
      </w:pPr>
      <w:r>
        <w:drawing>
          <wp:inline distT="0" distB="0" distL="114300" distR="114300">
            <wp:extent cx="3823970" cy="2160270"/>
            <wp:effectExtent l="0" t="0" r="5080" b="1143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6"/>
                    <a:stretch>
                      <a:fillRect/>
                    </a:stretch>
                  </pic:blipFill>
                  <pic:spPr>
                    <a:xfrm>
                      <a:off x="0" y="0"/>
                      <a:ext cx="3823970" cy="2160270"/>
                    </a:xfrm>
                    <a:prstGeom prst="rect">
                      <a:avLst/>
                    </a:prstGeom>
                    <a:noFill/>
                    <a:ln>
                      <a:noFill/>
                    </a:ln>
                  </pic:spPr>
                </pic:pic>
              </a:graphicData>
            </a:graphic>
          </wp:inline>
        </w:drawing>
      </w:r>
    </w:p>
    <w:p>
      <w:pPr>
        <w:rPr>
          <w:rFonts w:hint="eastAsia" w:ascii="宋体" w:hAnsi="宋体" w:eastAsia="宋体" w:cs="宋体"/>
          <w:color w:val="000000"/>
          <w:sz w:val="24"/>
          <w:u w:color="000000"/>
          <w:lang w:val="zh-TW" w:eastAsia="zh-TW"/>
        </w:rPr>
      </w:pPr>
      <w:r>
        <w:rPr>
          <w:rFonts w:hint="eastAsia" w:ascii="宋体" w:hAnsi="宋体" w:eastAsia="宋体" w:cs="宋体"/>
          <w:color w:val="000000"/>
          <w:sz w:val="24"/>
          <w:u w:color="000000"/>
          <w:lang w:val="zh-TW" w:eastAsia="zh-TW"/>
        </w:rPr>
        <w:t>【设计意图】对文本中的词汇进行解读，并通过翻译句子对其进行巩固。</w:t>
      </w:r>
    </w:p>
    <w:p>
      <w:pPr>
        <w:jc w:val="center"/>
        <w:rPr>
          <w:rFonts w:hint="eastAsia" w:ascii="宋体" w:hAnsi="宋体" w:eastAsia="宋体" w:cs="宋体"/>
          <w:color w:val="000000"/>
          <w:sz w:val="24"/>
          <w:u w:color="000000"/>
          <w:lang w:val="zh-TW" w:eastAsia="zh-TW"/>
        </w:rPr>
      </w:pPr>
      <w:r>
        <w:drawing>
          <wp:inline distT="0" distB="0" distL="114300" distR="114300">
            <wp:extent cx="3822700" cy="2160270"/>
            <wp:effectExtent l="0" t="0" r="6350" b="1143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7"/>
                    <a:stretch>
                      <a:fillRect/>
                    </a:stretch>
                  </pic:blipFill>
                  <pic:spPr>
                    <a:xfrm>
                      <a:off x="0" y="0"/>
                      <a:ext cx="3822700" cy="2160270"/>
                    </a:xfrm>
                    <a:prstGeom prst="rect">
                      <a:avLst/>
                    </a:prstGeom>
                    <a:noFill/>
                    <a:ln>
                      <a:noFill/>
                    </a:ln>
                  </pic:spPr>
                </pic:pic>
              </a:graphicData>
            </a:graphic>
          </wp:inline>
        </w:drawing>
      </w:r>
    </w:p>
    <w:p>
      <w:pPr>
        <w:rPr>
          <w:rFonts w:ascii="Calibri" w:hAnsi="Calibri" w:eastAsia="宋体" w:cs="Calibri"/>
          <w:color w:val="000000"/>
          <w:sz w:val="24"/>
          <w:u w:color="000000"/>
          <w:lang w:val="zh-TW" w:eastAsia="zh-TW"/>
        </w:rPr>
      </w:pPr>
      <w:r>
        <w:rPr>
          <w:rFonts w:ascii="Calibri" w:hAnsi="Calibri" w:eastAsia="宋体" w:cs="Calibri"/>
          <w:color w:val="000000"/>
          <w:sz w:val="24"/>
          <w:u w:color="000000"/>
          <w:lang w:val="zh-TW" w:eastAsia="zh-TW"/>
        </w:rPr>
        <w:t>【设计意图】对</w:t>
      </w:r>
      <w:r>
        <w:rPr>
          <w:rFonts w:hint="eastAsia" w:ascii="Calibri" w:hAnsi="Calibri" w:eastAsia="宋体" w:cs="Calibri"/>
          <w:color w:val="000000"/>
          <w:sz w:val="24"/>
          <w:u w:color="000000"/>
          <w:lang w:val="en-US" w:eastAsia="zh-CN"/>
        </w:rPr>
        <w:t>文</w:t>
      </w:r>
      <w:r>
        <w:rPr>
          <w:rFonts w:ascii="Calibri" w:hAnsi="Calibri" w:eastAsia="宋体" w:cs="Calibri"/>
          <w:color w:val="000000"/>
          <w:sz w:val="24"/>
          <w:u w:color="000000"/>
          <w:lang w:val="zh-TW" w:eastAsia="zh-TW"/>
        </w:rPr>
        <w:t>中的</w:t>
      </w:r>
      <w:r>
        <w:rPr>
          <w:rFonts w:hint="eastAsia" w:ascii="Calibri" w:hAnsi="Calibri" w:eastAsia="宋体" w:cs="Calibri"/>
          <w:color w:val="000000"/>
          <w:sz w:val="24"/>
          <w:u w:color="000000"/>
          <w:lang w:val="en-US" w:eastAsia="zh-CN"/>
        </w:rPr>
        <w:t>两</w:t>
      </w:r>
      <w:r>
        <w:rPr>
          <w:rFonts w:ascii="Calibri" w:hAnsi="Calibri" w:eastAsia="宋体" w:cs="Calibri"/>
          <w:color w:val="000000"/>
          <w:sz w:val="24"/>
          <w:u w:color="000000"/>
          <w:lang w:val="zh-TW" w:eastAsia="zh-TW"/>
        </w:rPr>
        <w:t>个句子进行翻译练习，对其中单词、词组、句法进行巩固</w:t>
      </w:r>
      <w:r>
        <w:rPr>
          <w:rFonts w:hint="eastAsia" w:ascii="Calibri" w:hAnsi="Calibri" w:eastAsia="宋体" w:cs="Calibri"/>
          <w:color w:val="000000"/>
          <w:sz w:val="24"/>
          <w:u w:color="000000"/>
          <w:lang w:val="en-US" w:eastAsia="zh-CN"/>
        </w:rPr>
        <w:t>并关注句子结构</w:t>
      </w:r>
      <w:r>
        <w:rPr>
          <w:rFonts w:ascii="Calibri" w:hAnsi="Calibri" w:eastAsia="宋体" w:cs="Calibri"/>
          <w:color w:val="000000"/>
          <w:sz w:val="24"/>
          <w:u w:color="000000"/>
          <w:lang w:val="zh-TW" w:eastAsia="zh-TW"/>
        </w:rPr>
        <w:t>。</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bCs/>
          <w:i w:val="0"/>
          <w:iCs w:val="0"/>
          <w:color w:val="000000"/>
          <w:kern w:val="0"/>
          <w:sz w:val="24"/>
          <w:szCs w:val="24"/>
          <w:u w:color="000000"/>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4: News Report 4 </w:t>
      </w:r>
      <w:r>
        <w:rPr>
          <w:rFonts w:hint="eastAsia" w:ascii="Times New Roman" w:hAnsi="Times New Roman" w:eastAsia="宋体" w:cs="Times New Roman"/>
          <w:b/>
          <w:bCs/>
          <w:i/>
          <w:iCs/>
          <w:color w:val="000000"/>
          <w:kern w:val="0"/>
          <w:sz w:val="24"/>
          <w:szCs w:val="24"/>
          <w:u w:color="000000"/>
          <w:lang w:val="en-US" w:eastAsia="zh-CN" w:bidi="ar"/>
        </w:rPr>
        <w:t>Country Life UK</w:t>
      </w:r>
      <w:r>
        <w:rPr>
          <w:rFonts w:hint="eastAsia" w:ascii="Times New Roman" w:hAnsi="Times New Roman" w:eastAsia="宋体" w:cs="Times New Roman"/>
          <w:b/>
          <w:bCs/>
          <w:i w:val="0"/>
          <w:iCs w:val="0"/>
          <w:color w:val="000000"/>
          <w:kern w:val="0"/>
          <w:sz w:val="24"/>
          <w:szCs w:val="24"/>
          <w:u w:color="000000"/>
          <w:lang w:val="en-US" w:eastAsia="zh-CN" w:bidi="ar"/>
        </w:rPr>
        <w:t>（June 3, 2026 P98)</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Pocket dial</w:t>
      </w:r>
      <w:r>
        <w:rPr>
          <w:rFonts w:hint="default" w:ascii="Times New Roman" w:hAnsi="Times New Roman" w:eastAsia="宋体" w:cs="Times New Roman"/>
          <w:b/>
          <w:bCs/>
          <w:i w:val="0"/>
          <w:iCs w:val="0"/>
          <w:color w:val="000000"/>
          <w:kern w:val="0"/>
          <w:sz w:val="24"/>
          <w:szCs w:val="24"/>
          <w:u w:color="000000"/>
          <w:lang w:val="en-US" w:eastAsia="zh-CN" w:bidi="ar"/>
        </w:rPr>
        <w:t>口袋里的怀表</w:t>
      </w:r>
    </w:p>
    <w:p>
      <w:pPr>
        <w:jc w:val="center"/>
        <w:rPr>
          <w:rFonts w:eastAsia="宋体" w:cs="Calibri"/>
          <w:lang w:val="zh-TW" w:eastAsia="zh-TW"/>
        </w:rPr>
      </w:pPr>
      <w:r>
        <w:drawing>
          <wp:inline distT="0" distB="0" distL="114300" distR="114300">
            <wp:extent cx="3822065" cy="2160270"/>
            <wp:effectExtent l="0" t="0" r="6985" b="1143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8"/>
                    <a:stretch>
                      <a:fillRect/>
                    </a:stretch>
                  </pic:blipFill>
                  <pic:spPr>
                    <a:xfrm>
                      <a:off x="0" y="0"/>
                      <a:ext cx="3822065" cy="2160270"/>
                    </a:xfrm>
                    <a:prstGeom prst="rect">
                      <a:avLst/>
                    </a:prstGeom>
                    <a:noFill/>
                    <a:ln>
                      <a:noFill/>
                    </a:ln>
                  </pic:spPr>
                </pic:pic>
              </a:graphicData>
            </a:graphic>
          </wp:inline>
        </w:drawing>
      </w:r>
    </w:p>
    <w:p>
      <w:pPr>
        <w:rPr>
          <w:rFonts w:hint="eastAsia" w:ascii="Calibri" w:hAnsi="Calibri" w:eastAsia="宋体" w:cs="Calibri"/>
          <w:color w:val="000000"/>
          <w:sz w:val="24"/>
          <w:u w:color="000000"/>
          <w:lang w:val="zh-TW" w:eastAsia="zh-CN"/>
        </w:rPr>
      </w:pPr>
      <w:r>
        <w:rPr>
          <w:rFonts w:hint="eastAsia" w:ascii="Calibri" w:hAnsi="Calibri" w:eastAsia="宋体" w:cs="Calibri"/>
          <w:color w:val="000000"/>
          <w:sz w:val="24"/>
          <w:u w:color="000000"/>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color w:val="000000"/>
          <w:sz w:val="24"/>
          <w:u w:color="000000"/>
          <w:lang w:val="en-US" w:eastAsia="zh-CN"/>
        </w:rPr>
        <w:t>社会</w:t>
      </w:r>
      <w:r>
        <w:rPr>
          <w:rFonts w:hint="eastAsia" w:ascii="Calibri" w:hAnsi="Calibri" w:eastAsia="宋体" w:cs="Calibri"/>
          <w:color w:val="000000"/>
          <w:sz w:val="24"/>
          <w:u w:color="000000"/>
          <w:lang w:val="zh-TW" w:eastAsia="zh-TW"/>
        </w:rPr>
        <w:t>”中“</w:t>
      </w:r>
      <w:r>
        <w:rPr>
          <w:rFonts w:hint="eastAsia" w:eastAsia="宋体" w:cs="Calibri"/>
          <w:color w:val="000000"/>
          <w:sz w:val="24"/>
          <w:u w:color="000000"/>
          <w:lang w:val="en-US" w:eastAsia="zh-CN"/>
        </w:rPr>
        <w:t>社会热点问题</w:t>
      </w:r>
      <w:r>
        <w:rPr>
          <w:rFonts w:hint="eastAsia" w:ascii="Calibri" w:hAnsi="Calibri" w:eastAsia="宋体" w:cs="Calibri"/>
          <w:color w:val="000000"/>
          <w:sz w:val="24"/>
          <w:u w:color="000000"/>
          <w:lang w:val="zh-TW" w:eastAsia="zh-TW"/>
        </w:rPr>
        <w:t>”这一子主题，通过学习让学生</w:t>
      </w:r>
      <w:r>
        <w:rPr>
          <w:rFonts w:hint="eastAsia" w:ascii="Calibri" w:hAnsi="Calibri" w:eastAsia="宋体" w:cs="Calibri"/>
          <w:color w:val="000000"/>
          <w:sz w:val="24"/>
          <w:u w:color="000000"/>
          <w:lang w:val="en-US" w:eastAsia="zh-CN"/>
        </w:rPr>
        <w:t>了解怀表市场的复兴趋势</w:t>
      </w:r>
      <w:r>
        <w:rPr>
          <w:rFonts w:hint="eastAsia" w:ascii="Calibri" w:hAnsi="Calibri" w:eastAsia="宋体" w:cs="Calibri"/>
          <w:color w:val="000000"/>
          <w:sz w:val="24"/>
          <w:u w:color="000000"/>
          <w:lang w:val="zh-TW" w:eastAsia="zh-CN"/>
        </w:rPr>
        <w:t>。</w:t>
      </w:r>
    </w:p>
    <w:p>
      <w:pPr>
        <w:jc w:val="center"/>
        <w:rPr>
          <w:rFonts w:hint="eastAsia" w:ascii="Calibri" w:hAnsi="Calibri" w:eastAsia="宋体" w:cs="Calibri"/>
          <w:color w:val="000000"/>
          <w:sz w:val="24"/>
          <w:u w:color="000000"/>
          <w:lang w:val="zh-TW" w:eastAsia="zh-CN"/>
        </w:rPr>
      </w:pPr>
      <w:r>
        <w:drawing>
          <wp:inline distT="0" distB="0" distL="114300" distR="114300">
            <wp:extent cx="3818255" cy="2160270"/>
            <wp:effectExtent l="0" t="0" r="10795" b="1143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9"/>
                    <a:stretch>
                      <a:fillRect/>
                    </a:stretch>
                  </pic:blipFill>
                  <pic:spPr>
                    <a:xfrm>
                      <a:off x="0" y="0"/>
                      <a:ext cx="3818255" cy="2160270"/>
                    </a:xfrm>
                    <a:prstGeom prst="rect">
                      <a:avLst/>
                    </a:prstGeom>
                    <a:noFill/>
                    <a:ln>
                      <a:noFill/>
                    </a:ln>
                  </pic:spPr>
                </pic:pic>
              </a:graphicData>
            </a:graphic>
          </wp:inline>
        </w:drawing>
      </w:r>
    </w:p>
    <w:p>
      <w:pPr>
        <w:rPr>
          <w:rFonts w:hint="eastAsia" w:ascii="宋体" w:hAnsi="宋体" w:eastAsia="宋体" w:cs="宋体"/>
          <w:color w:val="000000"/>
          <w:sz w:val="24"/>
          <w:u w:color="000000"/>
          <w:lang w:val="zh-TW" w:eastAsia="zh-TW"/>
        </w:rPr>
      </w:pPr>
      <w:r>
        <w:rPr>
          <w:rFonts w:hint="eastAsia" w:ascii="宋体" w:hAnsi="宋体" w:eastAsia="宋体" w:cs="宋体"/>
          <w:color w:val="000000"/>
          <w:sz w:val="24"/>
          <w:u w:color="000000"/>
          <w:lang w:val="zh-TW" w:eastAsia="zh-TW"/>
        </w:rPr>
        <w:t>【设计意图】对文本中的词汇进行解读，并通过翻译句子对其进行巩固。</w:t>
      </w:r>
    </w:p>
    <w:p>
      <w:pPr>
        <w:jc w:val="center"/>
        <w:rPr>
          <w:rFonts w:hint="eastAsia" w:ascii="宋体" w:hAnsi="宋体" w:eastAsia="宋体" w:cs="宋体"/>
          <w:color w:val="000000"/>
          <w:sz w:val="24"/>
          <w:u w:color="000000"/>
          <w:lang w:val="zh-TW" w:eastAsia="zh-TW"/>
        </w:rPr>
      </w:pPr>
      <w:r>
        <w:drawing>
          <wp:inline distT="0" distB="0" distL="114300" distR="114300">
            <wp:extent cx="3822065" cy="2160270"/>
            <wp:effectExtent l="0" t="0" r="698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0"/>
                    <a:stretch>
                      <a:fillRect/>
                    </a:stretch>
                  </pic:blipFill>
                  <pic:spPr>
                    <a:xfrm>
                      <a:off x="0" y="0"/>
                      <a:ext cx="3822065" cy="2160270"/>
                    </a:xfrm>
                    <a:prstGeom prst="rect">
                      <a:avLst/>
                    </a:prstGeom>
                    <a:noFill/>
                    <a:ln>
                      <a:noFill/>
                    </a:ln>
                  </pic:spPr>
                </pic:pic>
              </a:graphicData>
            </a:graphic>
          </wp:inline>
        </w:drawing>
      </w:r>
    </w:p>
    <w:p>
      <w:pPr>
        <w:rPr>
          <w:rFonts w:ascii="Calibri" w:hAnsi="Calibri" w:eastAsia="宋体" w:cs="Calibri"/>
          <w:color w:val="000000"/>
          <w:sz w:val="24"/>
          <w:u w:color="000000"/>
          <w:lang w:val="zh-TW" w:eastAsia="zh-TW"/>
        </w:rPr>
      </w:pPr>
      <w:r>
        <w:rPr>
          <w:rFonts w:ascii="Calibri" w:hAnsi="Calibri" w:eastAsia="宋体" w:cs="Calibri"/>
          <w:color w:val="000000"/>
          <w:sz w:val="24"/>
          <w:u w:color="000000"/>
          <w:lang w:val="zh-TW" w:eastAsia="zh-TW"/>
        </w:rPr>
        <w:t>【设计意图】对</w:t>
      </w:r>
      <w:r>
        <w:rPr>
          <w:rFonts w:hint="eastAsia" w:ascii="Calibri" w:hAnsi="Calibri" w:eastAsia="宋体" w:cs="Calibri"/>
          <w:color w:val="000000"/>
          <w:sz w:val="24"/>
          <w:u w:color="000000"/>
          <w:lang w:val="en-US" w:eastAsia="zh-CN"/>
        </w:rPr>
        <w:t>文</w:t>
      </w:r>
      <w:r>
        <w:rPr>
          <w:rFonts w:ascii="Calibri" w:hAnsi="Calibri" w:eastAsia="宋体" w:cs="Calibri"/>
          <w:color w:val="000000"/>
          <w:sz w:val="24"/>
          <w:u w:color="000000"/>
          <w:lang w:val="zh-TW" w:eastAsia="zh-TW"/>
        </w:rPr>
        <w:t>中的</w:t>
      </w:r>
      <w:r>
        <w:rPr>
          <w:rFonts w:hint="eastAsia" w:ascii="Calibri" w:hAnsi="Calibri" w:eastAsia="宋体" w:cs="Calibri"/>
          <w:color w:val="000000"/>
          <w:sz w:val="24"/>
          <w:u w:color="000000"/>
          <w:lang w:val="en-US" w:eastAsia="zh-CN"/>
        </w:rPr>
        <w:t>两</w:t>
      </w:r>
      <w:r>
        <w:rPr>
          <w:rFonts w:ascii="Calibri" w:hAnsi="Calibri" w:eastAsia="宋体" w:cs="Calibri"/>
          <w:color w:val="000000"/>
          <w:sz w:val="24"/>
          <w:u w:color="000000"/>
          <w:lang w:val="zh-TW" w:eastAsia="zh-TW"/>
        </w:rPr>
        <w:t>个句子进行翻译练习，对其中单词、词组、句法进行巩固</w:t>
      </w:r>
      <w:r>
        <w:rPr>
          <w:rFonts w:hint="eastAsia" w:ascii="Calibri" w:hAnsi="Calibri" w:eastAsia="宋体" w:cs="Calibri"/>
          <w:color w:val="000000"/>
          <w:sz w:val="24"/>
          <w:u w:color="000000"/>
          <w:lang w:val="en-US" w:eastAsia="zh-CN"/>
        </w:rPr>
        <w:t>并关注句子结构</w:t>
      </w:r>
      <w:r>
        <w:rPr>
          <w:rFonts w:ascii="Calibri" w:hAnsi="Calibri" w:eastAsia="宋体" w:cs="Calibri"/>
          <w:color w:val="000000"/>
          <w:sz w:val="24"/>
          <w:u w:color="000000"/>
          <w:lang w:val="zh-TW" w:eastAsia="zh-TW"/>
        </w:rPr>
        <w:t>。</w:t>
      </w:r>
    </w:p>
    <w:p>
      <w:pPr>
        <w:rPr>
          <w:rFonts w:hint="eastAsia" w:eastAsia="宋体" w:cs="Calibri"/>
          <w:lang w:val="zh-TW" w:eastAsia="zh-TW"/>
        </w:rPr>
      </w:pPr>
    </w:p>
    <w:p>
      <w:pPr>
        <w:rPr>
          <w:rFonts w:hint="eastAsia" w:ascii="Times New Roman" w:hAnsi="Times New Roman"/>
          <w:b/>
          <w:bCs/>
          <w:lang w:val="en-US" w:eastAsia="zh-CN"/>
        </w:rPr>
      </w:pPr>
      <w:r>
        <w:rPr>
          <w:rFonts w:ascii="Times New Roman" w:hAnsi="Times New Roman"/>
          <w:b/>
          <w:bCs/>
        </w:rPr>
        <w:t xml:space="preserve">Part </w:t>
      </w:r>
      <w:r>
        <w:rPr>
          <w:rFonts w:hint="eastAsia" w:ascii="Times New Roman" w:hAnsi="Times New Roman"/>
          <w:b/>
          <w:bCs/>
          <w:lang w:val="en-US" w:eastAsia="zh-CN"/>
        </w:rPr>
        <w:t>5</w:t>
      </w:r>
      <w:r>
        <w:rPr>
          <w:rFonts w:ascii="Times New Roman" w:hAnsi="Times New Roman"/>
          <w:b/>
          <w:bCs/>
        </w:rPr>
        <w:t>:</w:t>
      </w:r>
      <w:r>
        <w:rPr>
          <w:rFonts w:hint="eastAsia" w:ascii="Times New Roman" w:hAnsi="Times New Roman"/>
          <w:b/>
          <w:bCs/>
          <w:lang w:val="en-US" w:eastAsia="zh-CN"/>
        </w:rPr>
        <w:t xml:space="preserve"> </w:t>
      </w:r>
      <w:r>
        <w:rPr>
          <w:rFonts w:hint="eastAsia" w:ascii="Times New Roman" w:hAnsi="Times New Roman"/>
          <w:b/>
          <w:bCs/>
        </w:rPr>
        <w:t>BBC</w:t>
      </w:r>
      <w:r>
        <w:rPr>
          <w:rFonts w:hint="eastAsia" w:ascii="Times New Roman" w:hAnsi="Times New Roman" w:eastAsia="宋体"/>
          <w:b/>
          <w:bCs/>
          <w:lang w:val="en-US" w:eastAsia="zh-CN"/>
        </w:rPr>
        <w:t xml:space="preserve"> News 06</w:t>
      </w:r>
      <w:r>
        <w:rPr>
          <w:rFonts w:hint="eastAsia" w:ascii="Times New Roman" w:hAnsi="Times New Roman"/>
          <w:b/>
          <w:bCs/>
        </w:rPr>
        <w:t>/</w:t>
      </w:r>
      <w:r>
        <w:rPr>
          <w:rFonts w:hint="eastAsia" w:ascii="Times New Roman" w:hAnsi="Times New Roman"/>
          <w:b/>
          <w:bCs/>
          <w:lang w:val="en-US" w:eastAsia="zh-CN"/>
        </w:rPr>
        <w:t>08</w:t>
      </w:r>
      <w:r>
        <w:rPr>
          <w:rFonts w:hint="eastAsia" w:ascii="Times New Roman" w:hAnsi="Times New Roman"/>
          <w:b/>
          <w:bCs/>
        </w:rPr>
        <w:t>/202</w:t>
      </w:r>
      <w:r>
        <w:rPr>
          <w:rFonts w:hint="eastAsia" w:ascii="Times New Roman" w:hAnsi="Times New Roman"/>
          <w:b/>
          <w:bCs/>
          <w:lang w:val="en-US" w:eastAsia="zh-CN"/>
        </w:rPr>
        <w:t>6</w:t>
      </w:r>
      <w:r>
        <w:rPr>
          <w:rFonts w:ascii="Times New Roman" w:hAnsi="Times New Roman"/>
          <w:b/>
          <w:bCs/>
        </w:rPr>
        <w:t xml:space="preserve"> </w:t>
      </w:r>
      <w:r>
        <w:rPr>
          <w:rFonts w:hint="eastAsia" w:ascii="Times New Roman" w:hAnsi="Times New Roman"/>
          <w:b/>
          <w:bCs/>
          <w:lang w:val="en-US" w:eastAsia="zh-CN"/>
        </w:rPr>
        <w:t xml:space="preserve">     </w:t>
      </w:r>
    </w:p>
    <w:p>
      <w:pPr>
        <w:jc w:val="center"/>
      </w:pPr>
      <w:r>
        <w:drawing>
          <wp:inline distT="0" distB="0" distL="114300" distR="114300">
            <wp:extent cx="3745865" cy="2160270"/>
            <wp:effectExtent l="0" t="0" r="6985"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3745865" cy="2160270"/>
                    </a:xfrm>
                    <a:prstGeom prst="rect">
                      <a:avLst/>
                    </a:prstGeom>
                    <a:noFill/>
                    <a:ln>
                      <a:noFill/>
                    </a:ln>
                  </pic:spPr>
                </pic:pic>
              </a:graphicData>
            </a:graphic>
          </wp:inline>
        </w:drawing>
      </w:r>
    </w:p>
    <w:p>
      <w:pPr>
        <w:jc w:val="left"/>
        <w:rPr>
          <w:rFonts w:hint="eastAsia" w:ascii="宋体" w:hAnsi="宋体" w:eastAsia="宋体" w:cs="宋体"/>
          <w:lang w:val="zh-TW" w:eastAsia="zh-CN"/>
        </w:rPr>
      </w:pPr>
      <w:r>
        <w:rPr>
          <w:rFonts w:hint="eastAsia" w:ascii="宋体" w:hAnsi="宋体" w:eastAsia="宋体" w:cs="宋体"/>
          <w:lang w:val="zh-TW" w:eastAsia="zh-TW"/>
        </w:rPr>
        <w:t>【设计意图】听一则材料，通过听力填空的方式理解文本，考察听力辨识词汇的能力</w:t>
      </w:r>
      <w:r>
        <w:rPr>
          <w:rFonts w:hint="eastAsia" w:ascii="宋体" w:hAnsi="宋体" w:eastAsia="宋体" w:cs="宋体"/>
          <w:lang w:val="zh-TW" w:eastAsia="zh-CN"/>
        </w:rPr>
        <w:t>。</w:t>
      </w:r>
    </w:p>
    <w:p>
      <w:pPr>
        <w:jc w:val="center"/>
        <w:rPr>
          <w:rFonts w:hint="eastAsia" w:ascii="宋体" w:hAnsi="宋体" w:eastAsia="宋体" w:cs="宋体"/>
          <w:lang w:val="zh-TW" w:eastAsia="zh-TW"/>
        </w:rPr>
      </w:pPr>
      <w:r>
        <w:drawing>
          <wp:inline distT="0" distB="0" distL="114300" distR="114300">
            <wp:extent cx="3742055" cy="2160270"/>
            <wp:effectExtent l="0" t="0" r="10795" b="114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stretch>
                      <a:fillRect/>
                    </a:stretch>
                  </pic:blipFill>
                  <pic:spPr>
                    <a:xfrm>
                      <a:off x="0" y="0"/>
                      <a:ext cx="3742055" cy="2160270"/>
                    </a:xfrm>
                    <a:prstGeom prst="rect">
                      <a:avLst/>
                    </a:prstGeom>
                    <a:noFill/>
                    <a:ln>
                      <a:noFill/>
                    </a:ln>
                  </pic:spPr>
                </pic:pic>
              </a:graphicData>
            </a:graphic>
          </wp:inline>
        </w:drawing>
      </w:r>
    </w:p>
    <w:p>
      <w:pPr>
        <w:rPr>
          <w:rFonts w:hint="eastAsia" w:ascii="宋体" w:hAnsi="宋体" w:eastAsia="宋体" w:cs="宋体"/>
          <w:lang w:val="zh-TW" w:eastAsia="zh-TW"/>
        </w:rPr>
      </w:pPr>
      <w:r>
        <w:rPr>
          <w:rFonts w:hint="eastAsia" w:ascii="宋体" w:hAnsi="宋体" w:eastAsia="宋体" w:cs="宋体"/>
          <w:lang w:val="zh-TW" w:eastAsia="zh-TW"/>
        </w:rPr>
        <w:t>【设计意图】对文本中的</w:t>
      </w:r>
      <w:r>
        <w:rPr>
          <w:rFonts w:hint="eastAsia" w:ascii="宋体" w:hAnsi="宋体" w:eastAsia="宋体" w:cs="宋体"/>
          <w:lang w:val="en-US" w:eastAsia="zh-CN"/>
        </w:rPr>
        <w:t>词汇</w:t>
      </w:r>
      <w:r>
        <w:rPr>
          <w:rFonts w:hint="eastAsia" w:ascii="宋体" w:hAnsi="宋体" w:eastAsia="宋体" w:cs="宋体"/>
          <w:lang w:val="zh-TW" w:eastAsia="zh-TW"/>
        </w:rPr>
        <w:t>进行解读，并通过翻译句子对其进行巩固。</w:t>
      </w:r>
    </w:p>
    <w:p>
      <w:pPr>
        <w:jc w:val="center"/>
        <w:rPr>
          <w:rFonts w:hint="eastAsia" w:ascii="宋体" w:hAnsi="宋体" w:eastAsia="宋体" w:cs="宋体"/>
          <w:lang w:val="en-US" w:eastAsia="zh-CN"/>
        </w:rPr>
      </w:pPr>
      <w:r>
        <w:drawing>
          <wp:inline distT="0" distB="0" distL="114300" distR="114300">
            <wp:extent cx="3810635" cy="2160270"/>
            <wp:effectExtent l="0" t="0" r="18415"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3"/>
                    <a:stretch>
                      <a:fillRect/>
                    </a:stretch>
                  </pic:blipFill>
                  <pic:spPr>
                    <a:xfrm>
                      <a:off x="0" y="0"/>
                      <a:ext cx="3810635" cy="2160270"/>
                    </a:xfrm>
                    <a:prstGeom prst="rect">
                      <a:avLst/>
                    </a:prstGeom>
                    <a:noFill/>
                    <a:ln>
                      <a:noFill/>
                    </a:ln>
                  </pic:spPr>
                </pic:pic>
              </a:graphicData>
            </a:graphic>
          </wp:inline>
        </w:drawing>
      </w:r>
    </w:p>
    <w:p>
      <w:pPr>
        <w:jc w:val="both"/>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hint="eastAsia" w:ascii="宋体" w:hAnsi="宋体" w:eastAsia="宋体" w:cs="宋体"/>
          <w:lang w:val="zh-TW" w:eastAsia="zh-TW"/>
        </w:rPr>
      </w:pPr>
    </w:p>
    <w:p>
      <w:pPr>
        <w:jc w:val="both"/>
        <w:rPr>
          <w:rFonts w:hint="eastAsia" w:eastAsia="宋体" w:cs="Calibri"/>
          <w:lang w:val="en-US" w:eastAsia="zh-CN"/>
        </w:rPr>
      </w:pPr>
      <w:r>
        <w:rPr>
          <w:rFonts w:hint="eastAsia" w:eastAsia="宋体" w:cs="Calibri"/>
          <w:lang w:val="en-US" w:eastAsia="zh-CN"/>
        </w:rPr>
        <w:t>附：外刊原文</w:t>
      </w:r>
    </w:p>
    <w:p>
      <w:pPr>
        <w:jc w:val="both"/>
        <w:rPr>
          <w:rFonts w:hint="default" w:ascii="Times New Roman" w:hAnsi="Times New Roman" w:eastAsia="宋体" w:cs="Times New Roman"/>
          <w:b/>
          <w:bCs/>
          <w:lang w:eastAsia="zh-TW"/>
        </w:rPr>
      </w:pPr>
      <w:r>
        <w:rPr>
          <w:rFonts w:hint="default" w:ascii="Times New Roman" w:hAnsi="Times New Roman" w:eastAsia="宋体" w:cs="Times New Roman"/>
          <w:b/>
          <w:bCs/>
          <w:sz w:val="24"/>
          <w:szCs w:val="24"/>
          <w:lang w:eastAsia="zh-TW"/>
        </w:rPr>
        <w:t xml:space="preserve">Part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eastAsia="zh-TW"/>
        </w:rPr>
        <w:t xml:space="preserve">: </w:t>
      </w:r>
      <w:r>
        <w:rPr>
          <w:rFonts w:hint="default" w:ascii="Times New Roman" w:hAnsi="Times New Roman" w:eastAsia="宋体" w:cs="Times New Roman"/>
          <w:b/>
          <w:bCs/>
          <w:lang w:eastAsia="zh-TW"/>
        </w:rPr>
        <w:t xml:space="preserve">Part </w:t>
      </w:r>
      <w:r>
        <w:rPr>
          <w:rFonts w:hint="default"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News Report </w:t>
      </w:r>
      <w:r>
        <w:rPr>
          <w:rFonts w:hint="default" w:ascii="Times New Roman" w:hAnsi="Times New Roman" w:eastAsia="宋体" w:cs="Times New Roman"/>
          <w:b/>
          <w:bCs/>
          <w:lang w:val="en-US" w:eastAsia="zh-CN"/>
        </w:rPr>
        <w:t>1</w:t>
      </w:r>
      <w:r>
        <w:rPr>
          <w:rFonts w:hint="default" w:ascii="Times New Roman" w:hAnsi="Times New Roman" w:eastAsia="宋体" w:cs="Times New Roman"/>
          <w:b/>
          <w:bCs/>
          <w:i/>
          <w:iCs/>
          <w:lang w:eastAsia="zh-TW"/>
        </w:rPr>
        <w:t xml:space="preserve"> </w:t>
      </w:r>
      <w:r>
        <w:rPr>
          <w:rFonts w:hint="default" w:ascii="Times New Roman" w:hAnsi="Times New Roman" w:eastAsia="宋体" w:cs="Times New Roman"/>
          <w:b/>
          <w:bCs/>
          <w:i/>
          <w:iCs/>
          <w:lang w:val="zh-TW" w:eastAsia="zh-TW"/>
        </w:rPr>
        <w:t xml:space="preserve">The Washington Post </w:t>
      </w:r>
      <w:r>
        <w:rPr>
          <w:rFonts w:hint="default" w:ascii="Times New Roman" w:hAnsi="Times New Roman" w:eastAsia="宋体" w:cs="Times New Roman"/>
          <w:b w:val="0"/>
          <w:bCs w:val="0"/>
          <w:i/>
          <w:iCs/>
          <w:lang w:eastAsia="zh-TW"/>
        </w:rPr>
        <w:t xml:space="preserve"> </w:t>
      </w:r>
      <w:r>
        <w:rPr>
          <w:rFonts w:hint="default" w:ascii="Times New Roman" w:hAnsi="Times New Roman" w:eastAsia="宋体" w:cs="Times New Roman"/>
          <w:b/>
          <w:bCs/>
          <w:lang w:eastAsia="zh-TW"/>
        </w:rPr>
        <w:t xml:space="preserve"> (June 8, 2026 A1 &amp; A 16)</w:t>
      </w:r>
    </w:p>
    <w:p>
      <w:pPr>
        <w:jc w:val="both"/>
        <w:rPr>
          <w:rFonts w:hint="default" w:ascii="Times New Roman" w:hAnsi="Times New Roman" w:eastAsia="宋体" w:cs="Times New Roman"/>
          <w:b/>
          <w:bCs/>
          <w:lang w:val="en-US" w:eastAsia="zh-CN"/>
        </w:rPr>
      </w:pPr>
      <w:r>
        <w:rPr>
          <w:rFonts w:hint="default" w:ascii="Times New Roman" w:hAnsi="Times New Roman" w:eastAsia="宋体" w:cs="Times New Roman"/>
          <w:b/>
          <w:bCs/>
          <w:lang w:val="zh-TW" w:eastAsia="zh-CN"/>
        </w:rPr>
        <w:t>Sea stars stun biologists with a West Coast return</w:t>
      </w:r>
    </w:p>
    <w:p>
      <w:pPr>
        <w:jc w:val="both"/>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西海岸海星罕见回归，生物学界为之震动</w:t>
      </w:r>
    </w:p>
    <w:p>
      <w:pPr>
        <w:ind w:firstLine="480" w:firstLineChars="200"/>
        <w:rPr>
          <w:rFonts w:hint="default" w:ascii="Times New Roman" w:hAnsi="Times New Roman" w:cs="Times New Roman"/>
        </w:rPr>
      </w:pPr>
      <w:r>
        <w:rPr>
          <w:rFonts w:hint="default" w:ascii="Times New Roman" w:hAnsi="Times New Roman" w:cs="Times New Roman"/>
        </w:rPr>
        <w:t xml:space="preserve">For much of his career, Bruce Menge assumed he would conduct the same research until he died. The marine biologist has studied sea stars since the 1970s, and the animals had always seemed more solid a bet than others in the ocean. They have no natural enemies, regenerate limbs when they lose them and reproduce prolifically. </w:t>
      </w:r>
    </w:p>
    <w:p>
      <w:pPr>
        <w:ind w:firstLine="480" w:firstLineChars="200"/>
        <w:rPr>
          <w:rFonts w:hint="default" w:ascii="Times New Roman" w:hAnsi="Times New Roman" w:cs="Times New Roman"/>
        </w:rPr>
      </w:pPr>
      <w:r>
        <w:rPr>
          <w:rFonts w:hint="default" w:ascii="Times New Roman" w:hAnsi="Times New Roman" w:cs="Times New Roman"/>
        </w:rPr>
        <w:t>Then, just over a decade ago, a mysterious disease wiped out 90 percent of the West Coast’s sea star population. Tide pools emptied, and Menge had no idea what might become of his work.</w:t>
      </w:r>
    </w:p>
    <w:p>
      <w:pPr>
        <w:ind w:firstLine="480" w:firstLineChars="200"/>
        <w:rPr>
          <w:rFonts w:hint="default" w:ascii="Times New Roman" w:hAnsi="Times New Roman" w:cs="Times New Roman"/>
        </w:rPr>
      </w:pPr>
      <w:r>
        <w:rPr>
          <w:rFonts w:hint="default" w:ascii="Times New Roman" w:hAnsi="Times New Roman" w:cs="Times New Roman"/>
        </w:rPr>
        <w:t>“I was upset,” Menge said. “I thought these animals were immortal.”</w:t>
      </w:r>
    </w:p>
    <w:p>
      <w:pPr>
        <w:ind w:firstLine="480" w:firstLineChars="200"/>
        <w:rPr>
          <w:rFonts w:hint="default" w:ascii="Times New Roman" w:hAnsi="Times New Roman" w:cs="Times New Roman"/>
        </w:rPr>
      </w:pPr>
      <w:r>
        <w:rPr>
          <w:rFonts w:hint="default" w:ascii="Times New Roman" w:hAnsi="Times New Roman" w:cs="Times New Roman"/>
        </w:rPr>
        <w:t>Little did he know, some of the biggest and busiest days of his career were still ahead of him.</w:t>
      </w:r>
    </w:p>
    <w:p>
      <w:pPr>
        <w:ind w:firstLine="480" w:firstLineChars="200"/>
        <w:rPr>
          <w:rFonts w:hint="default" w:ascii="Times New Roman" w:hAnsi="Times New Roman" w:cs="Times New Roman"/>
        </w:rPr>
      </w:pPr>
      <w:r>
        <w:rPr>
          <w:rFonts w:hint="default" w:ascii="Times New Roman" w:hAnsi="Times New Roman" w:cs="Times New Roman"/>
        </w:rPr>
        <w:t>Menge is 82, but he clambered over a mussel bed one windy morning in mid-May faster than any of the biology students working alongside him. He took a seat in a spot that would soon become part of the Pacific Ocean, and he peered down at something he hadn’t seen much of in the decades he’d been coming to this Oregon Coast tide pool — a teeny</w:t>
      </w:r>
      <w:r>
        <w:rPr>
          <w:rFonts w:hint="default" w:ascii="Times New Roman" w:hAnsi="Times New Roman" w:cs="Times New Roman"/>
          <w:lang w:val="en-US" w:eastAsia="zh-CN"/>
        </w:rPr>
        <w:t>-</w:t>
      </w:r>
      <w:r>
        <w:rPr>
          <w:rFonts w:hint="default" w:ascii="Times New Roman" w:hAnsi="Times New Roman" w:cs="Times New Roman"/>
        </w:rPr>
        <w:t>tiny sea star, no bigger than his fingernail.</w:t>
      </w:r>
    </w:p>
    <w:p>
      <w:pPr>
        <w:ind w:firstLine="480" w:firstLineChars="200"/>
        <w:rPr>
          <w:rFonts w:hint="default" w:ascii="Times New Roman" w:hAnsi="Times New Roman" w:cs="Times New Roman"/>
        </w:rPr>
      </w:pPr>
      <w:r>
        <w:rPr>
          <w:rFonts w:hint="default" w:ascii="Times New Roman" w:hAnsi="Times New Roman" w:cs="Times New Roman"/>
        </w:rPr>
        <w:t xml:space="preserve">Six months ago, Menge’s team published exciting research — five-legged sea stars were undergoing a significant “baby boom.” The tide pools were denser than they had been before the disease, and the juveniles were eating mussels and clearing space for other species. In short, something rare and wonderful was happening on the Oregon Coast: One of the intertidal zone’s most important predators had returned from the brink. </w:t>
      </w:r>
    </w:p>
    <w:p>
      <w:pPr>
        <w:ind w:firstLine="480" w:firstLineChars="200"/>
        <w:rPr>
          <w:rFonts w:hint="default" w:ascii="Times New Roman" w:hAnsi="Times New Roman" w:cs="Times New Roman"/>
        </w:rPr>
      </w:pPr>
      <w:r>
        <w:rPr>
          <w:rFonts w:hint="default" w:ascii="Times New Roman" w:hAnsi="Times New Roman" w:cs="Times New Roman"/>
        </w:rPr>
        <w:t xml:space="preserve">As the oceans warm and species disappear, good news can feel increasingly rare for a biologist to come by. The resurgence, Menge admitted, is “pretty cool.” But he has no idea why Oregon’s sea stars rebounded or how long they might live. Scientists are forecasting both a warm summer and an El Niño — either of which could spell trouble — and the last decade has taught Menge that disease can take out even the strongest beings. </w:t>
      </w:r>
    </w:p>
    <w:p>
      <w:pPr>
        <w:ind w:firstLine="480" w:firstLineChars="200"/>
        <w:rPr>
          <w:rFonts w:hint="default" w:ascii="Times New Roman" w:hAnsi="Times New Roman" w:cs="Times New Roman"/>
        </w:rPr>
      </w:pPr>
      <w:r>
        <w:rPr>
          <w:rFonts w:hint="default" w:ascii="Times New Roman" w:hAnsi="Times New Roman" w:cs="Times New Roman"/>
        </w:rPr>
        <w:t xml:space="preserve">But as Menge scrambled over barnacle-covered rocks this spring, he kept in mind another, more hopeful, possibility. These new sea stars were growing despite the continued existence of the disease that killed an earlier generation. If they made it to adulthood, they just might be as resilient and indestructible as Menge once believed their ancestors were. </w:t>
      </w:r>
    </w:p>
    <w:p>
      <w:pPr>
        <w:ind w:firstLine="480" w:firstLineChars="200"/>
        <w:rPr>
          <w:rFonts w:hint="default" w:ascii="Times New Roman" w:hAnsi="Times New Roman" w:cs="Times New Roman"/>
        </w:rPr>
      </w:pPr>
      <w:r>
        <w:rPr>
          <w:rFonts w:hint="default" w:ascii="Times New Roman" w:hAnsi="Times New Roman" w:cs="Times New Roman"/>
        </w:rPr>
        <w:t xml:space="preserve">Menge began to notice what came to be called “sea star wasting disease” in the spring of 2014. He and a team of researchers had been doing what they’ve done twice a year since the 1990s — measuring and weighing sea stars — when he noticed an unusual development. </w:t>
      </w:r>
    </w:p>
    <w:p>
      <w:pPr>
        <w:ind w:firstLine="480" w:firstLineChars="200"/>
        <w:rPr>
          <w:rFonts w:hint="default" w:ascii="Times New Roman" w:hAnsi="Times New Roman" w:cs="Times New Roman"/>
        </w:rPr>
      </w:pPr>
      <w:r>
        <w:rPr>
          <w:rFonts w:hint="default" w:ascii="Times New Roman" w:hAnsi="Times New Roman" w:cs="Times New Roman"/>
        </w:rPr>
        <w:t xml:space="preserve">Menge’s research methods are old-school. He uses a ruler and a small scale, then notes each star’s particulars in pencil. (Menge never calls sea stars starfish, even though “quite a few great scientists do,” because “they are not fish.”) Over the years, his team has compiled one of the most robust datasets in existence on the five-legged ochre sea star, which is known for its tenacious rock-clinging and its appetite for mussels. They went back to the same sites so often, Menge says he began to recognize individual animals. </w:t>
      </w:r>
    </w:p>
    <w:p>
      <w:pPr>
        <w:ind w:firstLine="480" w:firstLineChars="200"/>
        <w:rPr>
          <w:rFonts w:hint="default" w:ascii="Times New Roman" w:hAnsi="Times New Roman" w:cs="Times New Roman"/>
        </w:rPr>
      </w:pPr>
      <w:r>
        <w:rPr>
          <w:rFonts w:hint="default" w:ascii="Times New Roman" w:hAnsi="Times New Roman" w:cs="Times New Roman"/>
        </w:rPr>
        <w:t xml:space="preserve">“There was one with a split, Y-shaped arm,” he said. “I weighed that one many times.” </w:t>
      </w:r>
    </w:p>
    <w:p>
      <w:pPr>
        <w:ind w:firstLine="480" w:firstLineChars="200"/>
        <w:rPr>
          <w:rFonts w:hint="default" w:ascii="Times New Roman" w:hAnsi="Times New Roman" w:cs="Times New Roman"/>
        </w:rPr>
      </w:pPr>
      <w:r>
        <w:rPr>
          <w:rFonts w:hint="default" w:ascii="Times New Roman" w:hAnsi="Times New Roman" w:cs="Times New Roman"/>
        </w:rPr>
        <w:t xml:space="preserve">But in late April 2014, Menge observed that some of the sea stars at his sites had twisted arms. Others had lost their grips on the rocks. Something disturbing and novel was afoot. </w:t>
      </w:r>
    </w:p>
    <w:p>
      <w:pPr>
        <w:ind w:firstLine="480" w:firstLineChars="200"/>
        <w:rPr>
          <w:rFonts w:hint="default" w:ascii="Times New Roman" w:hAnsi="Times New Roman" w:cs="Times New Roman"/>
        </w:rPr>
      </w:pPr>
      <w:r>
        <w:rPr>
          <w:rFonts w:hint="default" w:ascii="Times New Roman" w:hAnsi="Times New Roman" w:cs="Times New Roman"/>
        </w:rPr>
        <w:t>Menge was disheartened, but he was also a scientist. He began visiting 15 sites down the Oregon Coast and into Cape Mendocino, California, some as many as every two weeks. Initially, less than 3 percent of the animals had twisted arms. By late summer, 93 percent of the sea stars were affected. Eventually, the Pacific Ocean lost billions of sea stars from 20 different species between Alaska and Baja California.</w:t>
      </w:r>
    </w:p>
    <w:p>
      <w:pPr>
        <w:ind w:firstLine="480" w:firstLineChars="200"/>
        <w:rPr>
          <w:rFonts w:hint="default" w:ascii="Times New Roman" w:hAnsi="Times New Roman" w:cs="Times New Roman"/>
        </w:rPr>
      </w:pPr>
      <w:r>
        <w:rPr>
          <w:rFonts w:hint="default" w:ascii="Times New Roman" w:hAnsi="Times New Roman" w:cs="Times New Roman"/>
        </w:rPr>
        <w:t>Scientists rarely have a chance to chronicle a population crash in real time, and the sea star die-off was the largest known decimation of a marine invertebrate. As he and his team returned to their sites, they noticed trends. After</w:t>
      </w:r>
      <w:r>
        <w:rPr>
          <w:rFonts w:hint="default" w:ascii="Times New Roman" w:hAnsi="Times New Roman" w:cs="Times New Roman"/>
          <w:lang w:val="en-US" w:eastAsia="zh-CN"/>
        </w:rPr>
        <w:t xml:space="preserve"> </w:t>
      </w:r>
      <w:r>
        <w:rPr>
          <w:rFonts w:hint="default" w:ascii="Times New Roman" w:hAnsi="Times New Roman" w:cs="Times New Roman"/>
        </w:rPr>
        <w:t xml:space="preserve">the sea stars’ arms began to curl, they would develop lesions. Many flattened out “like pancakes.” Others began to liquefy into a pile of spines called ossicles. </w:t>
      </w:r>
    </w:p>
    <w:p>
      <w:pPr>
        <w:ind w:firstLine="480" w:firstLineChars="200"/>
        <w:rPr>
          <w:rFonts w:hint="default" w:ascii="Times New Roman" w:hAnsi="Times New Roman" w:cs="Times New Roman"/>
        </w:rPr>
      </w:pPr>
      <w:r>
        <w:rPr>
          <w:rFonts w:hint="default" w:ascii="Times New Roman" w:hAnsi="Times New Roman" w:cs="Times New Roman"/>
        </w:rPr>
        <w:t xml:space="preserve">Scientists tried out a number of theories. The early days of the disease happened during a marine heat wave and El Niño that also killed off kelp species. Sea stars in the warmest parts of the ocean did suffer more, but others died in cooler waters, so Menge wasn’t sure climate warming was the sole reason for the mass extinction. For a while, some scientists thought a densovirus was to blame — something similar to parvo in dogs. But they later found that hypothesis to be wrong. </w:t>
      </w:r>
    </w:p>
    <w:p>
      <w:pPr>
        <w:ind w:firstLine="480" w:firstLineChars="200"/>
        <w:rPr>
          <w:rFonts w:hint="default" w:ascii="Times New Roman" w:hAnsi="Times New Roman" w:cs="Times New Roman"/>
        </w:rPr>
      </w:pPr>
      <w:r>
        <w:rPr>
          <w:rFonts w:hint="default" w:ascii="Times New Roman" w:hAnsi="Times New Roman" w:cs="Times New Roman"/>
        </w:rPr>
        <w:t xml:space="preserve">Last summer, after four years of studying the sunflower sea star, scientists from Vancouver, British Columbia, and Washington state announced they had linked the mass extinction to Vibrio pectenicida, a strain of bacteria that once decimated scallops on the East Coast. </w:t>
      </w:r>
    </w:p>
    <w:p>
      <w:pPr>
        <w:ind w:firstLine="480" w:firstLineChars="200"/>
        <w:rPr>
          <w:rFonts w:hint="default" w:ascii="Times New Roman" w:hAnsi="Times New Roman" w:cs="Times New Roman"/>
        </w:rPr>
      </w:pPr>
      <w:r>
        <w:rPr>
          <w:rFonts w:hint="default" w:ascii="Times New Roman" w:hAnsi="Times New Roman" w:cs="Times New Roman"/>
        </w:rPr>
        <w:t xml:space="preserve">The researchers told journalists they “got chills” when they made the discovery. The sunflower sea star is the world’s biggest. Some are an entire yard wide and have up to 24 arms. The scientists had all been heartbroken when they died, and hoped their findings might lead to a recovery. </w:t>
      </w:r>
    </w:p>
    <w:p>
      <w:pPr>
        <w:ind w:firstLine="480" w:firstLineChars="200"/>
        <w:rPr>
          <w:rFonts w:hint="default" w:ascii="Times New Roman" w:hAnsi="Times New Roman" w:cs="Times New Roman"/>
        </w:rPr>
      </w:pPr>
      <w:r>
        <w:rPr>
          <w:rFonts w:hint="default" w:ascii="Times New Roman" w:hAnsi="Times New Roman" w:cs="Times New Roman"/>
        </w:rPr>
        <w:t xml:space="preserve">But a known culprit is not yet a cure. When they published their findings, the scientists also wrote that the sunflower star had never bounced back. For now, the species is functionally extinct along most of the Pacific Coast. </w:t>
      </w:r>
    </w:p>
    <w:p>
      <w:pPr>
        <w:ind w:firstLine="480" w:firstLineChars="200"/>
        <w:rPr>
          <w:rFonts w:hint="default" w:ascii="Times New Roman" w:hAnsi="Times New Roman" w:cs="Times New Roman"/>
        </w:rPr>
      </w:pPr>
      <w:r>
        <w:rPr>
          <w:rFonts w:hint="default" w:ascii="Times New Roman" w:hAnsi="Times New Roman" w:cs="Times New Roman"/>
        </w:rPr>
        <w:t>Three months later, Menge published a data</w:t>
      </w:r>
      <w:r>
        <w:rPr>
          <w:rFonts w:hint="default" w:ascii="Times New Roman" w:hAnsi="Times New Roman" w:cs="Times New Roman"/>
          <w:lang w:val="en-US" w:eastAsia="zh-CN"/>
        </w:rPr>
        <w:t xml:space="preserve"> </w:t>
      </w:r>
      <w:r>
        <w:rPr>
          <w:rFonts w:hint="default" w:ascii="Times New Roman" w:hAnsi="Times New Roman" w:cs="Times New Roman"/>
        </w:rPr>
        <w:t xml:space="preserve">set borne out of all his note-taking. Yes, wasting disease was still killing the sunflower and other sea stars. But the ochre sea stars that live on the rocks between the tidemarks had begun to rebound. In fact, their populations were denser than he’d ever seen them. </w:t>
      </w:r>
    </w:p>
    <w:p>
      <w:pPr>
        <w:ind w:firstLine="480" w:firstLineChars="200"/>
        <w:rPr>
          <w:rFonts w:hint="default" w:ascii="Times New Roman" w:hAnsi="Times New Roman" w:cs="Times New Roman"/>
        </w:rPr>
      </w:pPr>
      <w:r>
        <w:rPr>
          <w:rFonts w:hint="default" w:ascii="Times New Roman" w:hAnsi="Times New Roman" w:cs="Times New Roman"/>
        </w:rPr>
        <w:t xml:space="preserve">Menge and a team of biology students resumed their studies last month during a series of low tides. The fog was thick, and the wind strong in Yachats as Menge set up a research station on a rocky slope hidden behind vacation rentals. </w:t>
      </w:r>
    </w:p>
    <w:p>
      <w:pPr>
        <w:ind w:firstLine="480" w:firstLineChars="200"/>
        <w:rPr>
          <w:rFonts w:hint="default" w:ascii="Times New Roman" w:hAnsi="Times New Roman" w:cs="Times New Roman"/>
        </w:rPr>
      </w:pPr>
      <w:r>
        <w:rPr>
          <w:rFonts w:hint="default" w:ascii="Times New Roman" w:hAnsi="Times New Roman" w:cs="Times New Roman"/>
        </w:rPr>
        <w:t>The team had a “MacGyver” quality. A field technician used a screwdriver and a Home Depot bucket to collect specimens, and Menge protected his scale with a pop-up tent meant for cats. By 9 a.m., he had a pile of stars. He reached into the tent and set a bright orange one on the scale. It weighed just 11.5 grams — roughly the same as four pennies.</w:t>
      </w:r>
    </w:p>
    <w:p>
      <w:pPr>
        <w:ind w:firstLine="480" w:firstLineChars="200"/>
        <w:rPr>
          <w:rFonts w:hint="default" w:ascii="Times New Roman" w:hAnsi="Times New Roman" w:cs="Times New Roman"/>
        </w:rPr>
      </w:pPr>
      <w:r>
        <w:rPr>
          <w:rFonts w:hint="default" w:ascii="Times New Roman" w:hAnsi="Times New Roman" w:cs="Times New Roman"/>
        </w:rPr>
        <w:t>“Before the wasting event, you</w:t>
      </w:r>
      <w:r>
        <w:rPr>
          <w:rFonts w:hint="default" w:ascii="Times New Roman" w:hAnsi="Times New Roman" w:cs="Times New Roman"/>
          <w:lang w:val="en-US" w:eastAsia="zh-CN"/>
        </w:rPr>
        <w:t xml:space="preserve"> </w:t>
      </w:r>
      <w:r>
        <w:rPr>
          <w:rFonts w:hint="default" w:ascii="Times New Roman" w:hAnsi="Times New Roman" w:cs="Times New Roman"/>
        </w:rPr>
        <w:t xml:space="preserve">would almost never see these little guys,” he said. </w:t>
      </w:r>
    </w:p>
    <w:p>
      <w:pPr>
        <w:ind w:firstLine="480" w:firstLineChars="200"/>
        <w:rPr>
          <w:rFonts w:hint="default" w:ascii="Times New Roman" w:hAnsi="Times New Roman" w:cs="Times New Roman"/>
        </w:rPr>
      </w:pPr>
      <w:r>
        <w:rPr>
          <w:rFonts w:hint="default" w:ascii="Times New Roman" w:hAnsi="Times New Roman" w:cs="Times New Roman"/>
        </w:rPr>
        <w:t xml:space="preserve">The year after the mass extinction, Menge found more babies than he’d ever seen. At some sites, he calculated as much as an 8,100 percent increase in juvenile density. Menge is still trying to discern what led to the baby boom. One possibility is that the wasting disease triggered the resurgence, similar to the way wildfires spur new forest growth. </w:t>
      </w:r>
    </w:p>
    <w:p>
      <w:pPr>
        <w:ind w:firstLine="480" w:firstLineChars="200"/>
        <w:rPr>
          <w:rFonts w:hint="default" w:ascii="Times New Roman" w:hAnsi="Times New Roman" w:cs="Times New Roman"/>
        </w:rPr>
      </w:pPr>
      <w:r>
        <w:rPr>
          <w:rFonts w:hint="default" w:ascii="Times New Roman" w:hAnsi="Times New Roman" w:cs="Times New Roman"/>
        </w:rPr>
        <w:t xml:space="preserve">That initial discovery was exciting, but Menge had no idea if the babies would mature into adults. Sea stars are slow-growing, and he would need years worth of data to say for certain whether the species was recovering. </w:t>
      </w:r>
    </w:p>
    <w:p>
      <w:pPr>
        <w:ind w:firstLine="480" w:firstLineChars="200"/>
        <w:rPr>
          <w:rFonts w:hint="default" w:ascii="Times New Roman" w:hAnsi="Times New Roman" w:cs="Times New Roman"/>
        </w:rPr>
      </w:pPr>
      <w:r>
        <w:rPr>
          <w:rFonts w:hint="default" w:ascii="Times New Roman" w:hAnsi="Times New Roman" w:cs="Times New Roman"/>
        </w:rPr>
        <w:t xml:space="preserve">All morning in Yachats, he held a ruler up to stars no longer than a few inches. These were likely a few years old, a sign that was encouraging, if not quite definitive. As Menge weighed and measured, field technician Emma Neill appeared with a heavy bucket. </w:t>
      </w:r>
    </w:p>
    <w:p>
      <w:pPr>
        <w:ind w:firstLine="480" w:firstLineChars="200"/>
        <w:rPr>
          <w:rFonts w:hint="default" w:ascii="Times New Roman" w:hAnsi="Times New Roman" w:cs="Times New Roman"/>
        </w:rPr>
      </w:pPr>
      <w:r>
        <w:rPr>
          <w:rFonts w:hint="default" w:ascii="Times New Roman" w:hAnsi="Times New Roman" w:cs="Times New Roman"/>
        </w:rPr>
        <w:t xml:space="preserve">“I come bearing more stars for you!” she said. </w:t>
      </w:r>
    </w:p>
    <w:p>
      <w:pPr>
        <w:ind w:firstLine="480" w:firstLineChars="200"/>
        <w:rPr>
          <w:rFonts w:hint="default" w:ascii="Times New Roman" w:hAnsi="Times New Roman" w:cs="Times New Roman"/>
        </w:rPr>
      </w:pPr>
      <w:r>
        <w:rPr>
          <w:rFonts w:hint="default" w:ascii="Times New Roman" w:hAnsi="Times New Roman" w:cs="Times New Roman"/>
        </w:rPr>
        <w:t>Menge peered in, then pulled out a purple star whose arms were about half a foot long.</w:t>
      </w:r>
    </w:p>
    <w:p>
      <w:pPr>
        <w:ind w:firstLine="480" w:firstLineChars="200"/>
        <w:rPr>
          <w:rFonts w:hint="default" w:ascii="Times New Roman" w:hAnsi="Times New Roman" w:cs="Times New Roman"/>
        </w:rPr>
      </w:pPr>
      <w:r>
        <w:rPr>
          <w:rFonts w:hint="default" w:ascii="Times New Roman" w:hAnsi="Times New Roman" w:cs="Times New Roman"/>
        </w:rPr>
        <w:t xml:space="preserve">“Oh, there’s a big one,” he said. It weighed nearly a pound. </w:t>
      </w:r>
    </w:p>
    <w:p>
      <w:pPr>
        <w:ind w:firstLine="480" w:firstLineChars="200"/>
        <w:rPr>
          <w:rFonts w:hint="default" w:ascii="Times New Roman" w:hAnsi="Times New Roman" w:cs="Times New Roman"/>
        </w:rPr>
      </w:pPr>
      <w:r>
        <w:rPr>
          <w:rFonts w:hint="default" w:ascii="Times New Roman" w:hAnsi="Times New Roman" w:cs="Times New Roman"/>
        </w:rPr>
        <w:t xml:space="preserve">These days, big stars are the novelty. Though the tide pools are rich with sea stars, most remain much smaller than the animals Menge used to see before the outbreak. That can feel thrilling when it comes to cuteness, but troubling for the shore’s diversity. The “little guys” that researchers call “recruits” can’t eat large mussels the same way bigger stars can. That has all sorts of downstream effects. If sea stars don’t eat mussels, the mussels blanket intertidal rocks and make life difficult for seaweeds and other invertebrates. The more sea stars consume, the greater chance other species have to thrive. </w:t>
      </w:r>
    </w:p>
    <w:p>
      <w:pPr>
        <w:ind w:firstLine="480" w:firstLineChars="200"/>
        <w:rPr>
          <w:rFonts w:hint="default" w:ascii="Times New Roman" w:hAnsi="Times New Roman" w:cs="Times New Roman"/>
        </w:rPr>
      </w:pPr>
      <w:r>
        <w:rPr>
          <w:rFonts w:hint="default" w:ascii="Times New Roman" w:hAnsi="Times New Roman" w:cs="Times New Roman"/>
        </w:rPr>
        <w:t xml:space="preserve">Still, a decade in, Menge and a former postdoctoral student have been able to show that many stars are reaching adulthood — a fact that could indicate that this generation is somehow resistant to the wasting disease. </w:t>
      </w:r>
    </w:p>
    <w:p>
      <w:pPr>
        <w:ind w:firstLine="480" w:firstLineChars="200"/>
        <w:rPr>
          <w:rFonts w:hint="default" w:ascii="Times New Roman" w:hAnsi="Times New Roman" w:cs="Times New Roman"/>
        </w:rPr>
      </w:pPr>
      <w:r>
        <w:rPr>
          <w:rFonts w:hint="default" w:ascii="Times New Roman" w:hAnsi="Times New Roman" w:cs="Times New Roman"/>
        </w:rPr>
        <w:t xml:space="preserve">But some of the animals Menge weighed in mid-May had lesions, and he had no idea what the summer might hold. Forecasters believe a super El Niño will bring elevated temperatures and unusually high tides to the Oregon Coast by July. </w:t>
      </w:r>
    </w:p>
    <w:p>
      <w:pPr>
        <w:ind w:firstLine="480" w:firstLineChars="200"/>
        <w:rPr>
          <w:rFonts w:hint="default" w:ascii="Times New Roman" w:hAnsi="Times New Roman" w:cs="Times New Roman"/>
          <w:lang w:val="en-US" w:eastAsia="zh-CN"/>
        </w:rPr>
      </w:pPr>
      <w:r>
        <w:rPr>
          <w:rFonts w:hint="default" w:ascii="Times New Roman" w:hAnsi="Times New Roman" w:cs="Times New Roman"/>
        </w:rPr>
        <w:t>“We are sitting on the edge of our collective seats to see what might happen this year,” Menge said. “All I can say is, ‘Stay</w:t>
      </w:r>
      <w:r>
        <w:rPr>
          <w:rFonts w:hint="default" w:ascii="Times New Roman" w:hAnsi="Times New Roman" w:cs="Times New Roman"/>
          <w:lang w:val="en-US" w:eastAsia="zh-CN"/>
        </w:rPr>
        <w:t xml:space="preserve"> </w:t>
      </w:r>
      <w:r>
        <w:rPr>
          <w:rFonts w:hint="default" w:ascii="Times New Roman" w:hAnsi="Times New Roman" w:cs="Times New Roman"/>
        </w:rPr>
        <w:t>tuned.</w:t>
      </w:r>
      <w:r>
        <w:rPr>
          <w:rFonts w:hint="default" w:ascii="Times New Roman" w:hAnsi="Times New Roman" w:cs="Times New Roman"/>
          <w:lang w:val="en-US" w:eastAsia="zh-CN"/>
        </w:rPr>
        <w:t>”</w:t>
      </w:r>
    </w:p>
    <w:p>
      <w:pPr>
        <w:rPr>
          <w:rFonts w:hint="default" w:ascii="Times New Roman" w:hAnsi="Times New Roman" w:cs="Times New Roman"/>
          <w:lang w:val="en-US" w:eastAsia="zh-CN"/>
        </w:rPr>
      </w:pPr>
    </w:p>
    <w:p>
      <w:pPr>
        <w:jc w:val="both"/>
        <w:rPr>
          <w:rFonts w:hint="default" w:ascii="Times New Roman" w:hAnsi="Times New Roman" w:eastAsia="宋体" w:cs="Times New Roman"/>
          <w:b/>
          <w:bCs/>
          <w:i w:val="0"/>
          <w:iCs w:val="0"/>
          <w:lang w:eastAsia="zh-TW"/>
        </w:rPr>
      </w:pPr>
      <w:r>
        <w:rPr>
          <w:rFonts w:hint="default" w:ascii="Times New Roman" w:hAnsi="Times New Roman" w:eastAsia="宋体" w:cs="Times New Roman"/>
          <w:b/>
          <w:bCs/>
          <w:lang w:eastAsia="zh-TW"/>
        </w:rPr>
        <w:t xml:space="preserve">Part </w:t>
      </w:r>
      <w:r>
        <w:rPr>
          <w:rFonts w:hint="default" w:ascii="Times New Roman" w:hAnsi="Times New Roman" w:eastAsia="宋体" w:cs="Times New Roman"/>
          <w:b/>
          <w:bCs/>
          <w:lang w:val="en-US" w:eastAsia="zh-CN"/>
        </w:rPr>
        <w:t>2</w:t>
      </w:r>
      <w:r>
        <w:rPr>
          <w:rFonts w:hint="default" w:ascii="Times New Roman" w:hAnsi="Times New Roman" w:eastAsia="宋体" w:cs="Times New Roman"/>
          <w:b/>
          <w:bCs/>
          <w:lang w:eastAsia="zh-TW"/>
        </w:rPr>
        <w:t xml:space="preserve">: News Report </w:t>
      </w:r>
      <w:r>
        <w:rPr>
          <w:rFonts w:hint="default" w:ascii="Times New Roman" w:hAnsi="Times New Roman" w:eastAsia="宋体" w:cs="Times New Roman"/>
          <w:b/>
          <w:bCs/>
          <w:lang w:val="en-US" w:eastAsia="zh-CN"/>
        </w:rPr>
        <w:t>2</w:t>
      </w:r>
      <w:r>
        <w:rPr>
          <w:rFonts w:hint="default" w:ascii="Times New Roman" w:hAnsi="Times New Roman" w:eastAsia="宋体" w:cs="Times New Roman"/>
          <w:b/>
          <w:bCs/>
          <w:i/>
          <w:iCs/>
          <w:lang w:eastAsia="zh-TW"/>
        </w:rPr>
        <w:t xml:space="preserve"> T</w:t>
      </w:r>
      <w:r>
        <w:rPr>
          <w:rFonts w:hint="default" w:ascii="Times New Roman" w:hAnsi="Times New Roman" w:eastAsia="宋体" w:cs="Times New Roman"/>
          <w:b/>
          <w:bCs/>
          <w:i/>
          <w:iCs/>
          <w:lang w:val="zh-TW" w:eastAsia="zh-TW"/>
        </w:rPr>
        <w:t>he Guardian</w:t>
      </w:r>
      <w:r>
        <w:rPr>
          <w:rFonts w:hint="default" w:ascii="Times New Roman" w:hAnsi="Times New Roman" w:eastAsia="宋体" w:cs="Times New Roman"/>
          <w:b/>
          <w:bCs/>
          <w:i/>
          <w:iCs/>
          <w:lang w:eastAsia="zh-TW"/>
        </w:rPr>
        <w:t xml:space="preserve"> </w:t>
      </w:r>
      <w:r>
        <w:rPr>
          <w:rFonts w:hint="default" w:ascii="Times New Roman" w:hAnsi="Times New Roman" w:eastAsia="宋体" w:cs="Times New Roman"/>
          <w:b/>
          <w:bCs/>
          <w:i w:val="0"/>
          <w:iCs w:val="0"/>
          <w:lang w:eastAsia="zh-TW"/>
        </w:rPr>
        <w:t xml:space="preserve"> (June 8, 2026  P48)</w:t>
      </w:r>
    </w:p>
    <w:p>
      <w:pP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zh-TW" w:eastAsia="zh-CN"/>
        </w:rPr>
        <w:t>First grand slam victory gives Zverev ‘happy end’</w:t>
      </w:r>
    </w:p>
    <w:p>
      <w:pPr>
        <w:rPr>
          <w:rFonts w:hint="default" w:ascii="Times New Roman" w:hAnsi="Times New Roman" w:cs="Times New Roman"/>
          <w:lang w:val="en-US" w:eastAsia="zh-CN"/>
        </w:rPr>
      </w:pPr>
      <w:r>
        <w:rPr>
          <w:rFonts w:hint="default" w:ascii="Times New Roman" w:hAnsi="Times New Roman" w:eastAsia="宋体" w:cs="Times New Roman"/>
          <w:b/>
          <w:bCs/>
          <w:lang w:val="en-US" w:eastAsia="zh-CN"/>
        </w:rPr>
        <w:t xml:space="preserve">首夺大满贯，兹维列夫终迎“完美结局”           </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Two weeks of nerves and tension across one of the most chaotic men’s grand slam tournaments in recent memory came to an appropriate conclusion as an excruciatingly tense five set psychodrama ended with Alexander Zverev, the second seed, lifting his first grand slam title by holding off his own demons to close out a 6-1, 4-6, 6-4, 6-7 (5), 6-1 win over Flavio Cobolli in the French Open final.</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For so long, Zverev had won at every other level: he had triumphed at Masters 1000 events and twice at the ATP Finals, and he earned an Olympic gold medal in Tokyo 2020. But he had lost in all three of his major finals. A grand slam, the biggest prize of all, had always evaded him.</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 xml:space="preserve">From the moment Jannik Sinner, the top seed, and Novak Djokovic were bounced from the tournament in consecutive days, with Carlos Alcaraz absent because of injury, Zverev was clearly the best player remaining in the draw. Cobolli, the world No 14, turned out to be the only top-25 player in his path. This was an opportunity the German could not afford to let pass him by. </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 xml:space="preserve">Addressing his team, Zverev, said: “We’ve been through injuries. We’ve been through heartbreak. We’ve been through losses. We’ve been losers at times in the important moments. </w:t>
      </w:r>
    </w:p>
    <w:p>
      <w:pPr>
        <w:rPr>
          <w:rFonts w:hint="default" w:ascii="Times New Roman" w:hAnsi="Times New Roman" w:cs="Times New Roman"/>
          <w:lang w:val="en-US" w:eastAsia="zh-CN"/>
        </w:rPr>
      </w:pPr>
      <w:r>
        <w:rPr>
          <w:rFonts w:hint="default" w:ascii="Times New Roman" w:hAnsi="Times New Roman" w:cs="Times New Roman"/>
          <w:lang w:val="en-US" w:eastAsia="zh-CN"/>
        </w:rPr>
        <w:t>But at the end of the day, we’re grand slam champions now and that’s what counts .”</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 xml:space="preserve"> A year on from one of the greatest finals, Alcaraz’s astounding comeback against Sinner, this edition at times made for a painful watch as nerves struck both sides of the net, drawing out fearful, erratic tennis . Zverev was a picture of tension and discomfort throughout the second half of the match, as his troubles with his forehand and second serve reared up again. He even cramped due to the emotional effort of trying to pull himself to victory. However, thrown into his first grand slam final, Cobolli felt the moment even more intensely. The German drew on his first serve and his experience to drag himself through the fifth set to the victory he has envisioned for so long .</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“This court is so special to me in so many ways,” said Zverev. “I’ve had the best moments of my life on this court, I had the worst moment of my life on this court. I was laying in that corner over there with seven broken ligaments and two fractured bones. I lost. A grand slam fi nal here two years ago. But now, finally, it’s a happy end.”</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The German remains a popular figure at most tournaments, and the Philippe-Chatrier crowd cheerfully received his victory, but this result is uncomfortable for many fans and spectators around the world. Zverev has been accused of domestic violence by two former partners, Olya Sharypova and Brenda Patea. He has repeatedly denied both claims.</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The second accusation, involving Patea, the mother of their child, led to a domestic violence case in Berlin, which began during the French Open in 2024, where he reached his second grand slam final. The two parties eventually settled the case out of court. During the trophy ceremony of his third grand slam final, against Sinner at the Australian Open last year, Zverev was heckled by an audience member, with the spectator disrupting his speech by shouting: “Australia believes Olya and Brenda.”</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Considering how the last few days had gone for Cobolli, who reached his first grand slam final without striking a ball in the semi-final after his compatriot Matteo Arnaldi withdrew because of a virus, the underdog was understandably tense from the start. He was completely uncompetitive in the opening set.</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The start of a new set allowed Cobolli to regroup and as he began to find his range with his forehand while courageously approaching the net and using his drop shot well, Zverev’s familiar forehand and second serve problems resurfaced. Hedouble -faulted twice at 3-3 and then shanked a forehand wide on break point. But Zverev recovered in set three, outserving Cobolli throughout. While the German rolled through his service games without difficulty, his opponent landed 52% of his first serves and was constantly under pressure. Down 5-4 , he finally crumbled under that pressure, spraying three wild unforced errors in four points from 30-0 up to lose the set.</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It seemed as if Zverev might begin to pull away, but the approaching finish line only invited fear. For much of the fourth set, he looked overwhelmed by his nerves. He was there for the taking, but Cobolli was also struggling. As the Italian served for the fourth set at 5-4, his first-serve figures had fallen to 39% and he duly found himself in a tie-break.</w:t>
      </w:r>
    </w:p>
    <w:p>
      <w:pPr>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Down 3-1 in the tie-break, Cobolli roared back and ended his brilliant last stand with a running forehand winner to make it two sets all. As he pumped his fists and shouted to his team, he had put himself within a set of victory. However, his energy reserves had also been exhaust ed. The Italian flatlined , cheaply handing over his opening service game, and never found his way back.</w:t>
      </w:r>
    </w:p>
    <w:p>
      <w:pPr>
        <w:jc w:val="both"/>
        <w:rPr>
          <w:rFonts w:hint="default" w:ascii="Times New Roman" w:hAnsi="Times New Roman" w:eastAsia="宋体" w:cs="Times New Roman"/>
          <w:b/>
          <w:bCs/>
          <w:sz w:val="24"/>
          <w:szCs w:val="24"/>
          <w:lang w:val="zh-TW" w:eastAsia="zh-TW"/>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3: News Report 3 </w:t>
      </w:r>
      <w:r>
        <w:rPr>
          <w:rFonts w:hint="eastAsia" w:ascii="Times New Roman" w:hAnsi="Times New Roman" w:eastAsia="宋体" w:cs="Times New Roman"/>
          <w:b/>
          <w:bCs/>
          <w:i/>
          <w:iCs/>
          <w:color w:val="000000"/>
          <w:kern w:val="0"/>
          <w:sz w:val="24"/>
          <w:szCs w:val="24"/>
          <w:u w:color="000000"/>
          <w:lang w:val="en-US" w:eastAsia="zh-CN" w:bidi="ar"/>
        </w:rPr>
        <w:t>The Guardian</w:t>
      </w:r>
      <w:r>
        <w:rPr>
          <w:rFonts w:hint="eastAsia" w:ascii="Times New Roman" w:hAnsi="Times New Roman" w:eastAsia="宋体" w:cs="Times New Roman"/>
          <w:b/>
          <w:bCs/>
          <w:i w:val="0"/>
          <w:iCs w:val="0"/>
          <w:color w:val="000000"/>
          <w:kern w:val="0"/>
          <w:sz w:val="24"/>
          <w:szCs w:val="24"/>
          <w:u w:color="000000"/>
          <w:lang w:val="en-US" w:eastAsia="zh-CN" w:bidi="ar"/>
        </w:rPr>
        <w:t>（June 3, 2026 P7)</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Protect your strawberries: slugs are about to come out of hiding</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保护你的草莓：蛞蝓即将从藏身之处爬出</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Scientists in England are expecting a surge in slugs coming out of hiding to munch the nation’s strawberry plants after weeks of sun followed by wetter weather has caused a bumper crop.</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The Royal Horticultural Society is bracing for an influx of inquiries from its 625,000 members, who write in with their garden gripes. Workers at the RHS have also noticed a spate of slugs in the charity’s gardens, including Wisley in Surrey.</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The recent hot weather, including a record-breaking heatwave, forced slugs into hiding. But according to Dr Hayley Jones, the principal entomologist at the RHS, the gastropods will be re-emerging, ravenous, into the damp conditions caused by this week’s torrential rain.</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“We have had such a long dry spring that they are all going to pop up at once. Slugs are really good at hiding out when conditions are not ideal and then popping out,” Jones said.</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This is a bad time for a horde of hungry gastropods to be entering gardens; strawberries are fruiting early because of the sunny weather. Many people are also planting beans and lettuces after recent warm days.</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However, gardeners should “ideally not” kill the slugs, Jones said. “They are just part of garden biodiversity trying to survive.” She recommends spreading straw around the strawberries because slugs don’t like crawling on it, and keeping unplanted seedlings in for a bit longer, and putting them higher up such as on a garden table.</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Jones also recommends “night-time searches to find slugs and relocate them, preferably to your compost heap.”</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4: News Report 4 </w:t>
      </w:r>
      <w:r>
        <w:rPr>
          <w:rFonts w:hint="eastAsia" w:ascii="Times New Roman" w:hAnsi="Times New Roman" w:eastAsia="宋体" w:cs="Times New Roman"/>
          <w:b/>
          <w:bCs/>
          <w:i/>
          <w:iCs/>
          <w:color w:val="000000"/>
          <w:kern w:val="0"/>
          <w:sz w:val="24"/>
          <w:szCs w:val="24"/>
          <w:u w:color="000000"/>
          <w:lang w:val="en-US" w:eastAsia="zh-CN" w:bidi="ar"/>
        </w:rPr>
        <w:t>Country Life UK</w:t>
      </w:r>
      <w:r>
        <w:rPr>
          <w:rFonts w:hint="eastAsia" w:ascii="Times New Roman" w:hAnsi="Times New Roman" w:eastAsia="宋体" w:cs="Times New Roman"/>
          <w:b/>
          <w:bCs/>
          <w:i w:val="0"/>
          <w:iCs w:val="0"/>
          <w:color w:val="000000"/>
          <w:kern w:val="0"/>
          <w:sz w:val="24"/>
          <w:szCs w:val="24"/>
          <w:u w:color="000000"/>
          <w:lang w:val="en-US" w:eastAsia="zh-CN" w:bidi="ar"/>
        </w:rPr>
        <w:t>（June 3, 2026 P98)</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Pocket dial</w:t>
      </w:r>
      <w:r>
        <w:rPr>
          <w:rFonts w:hint="default" w:ascii="Times New Roman" w:hAnsi="Times New Roman" w:eastAsia="宋体" w:cs="Times New Roman"/>
          <w:b/>
          <w:bCs/>
          <w:i w:val="0"/>
          <w:iCs w:val="0"/>
          <w:color w:val="000000"/>
          <w:kern w:val="0"/>
          <w:sz w:val="24"/>
          <w:szCs w:val="24"/>
          <w:u w:color="000000"/>
          <w:lang w:val="en-US" w:eastAsia="zh-CN" w:bidi="ar"/>
        </w:rPr>
        <w:t>口袋里的怀表</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The recent collaboration between watchmaker Audemars Piguet (AP) and Swatch was bound to cause a stir. Few, however, expected the ‘Royal Pop’ to be a pocket watch. Yet the colourful eight-piece collection, which takes its shape from the AP Royal Oak, taps into a burgeoning market, with recent years seeing new pocket watches ranging from one-off masterpieces to affordable releases.</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Some watchmakers choose the style to mark major anniversaries, honouring their history with a timepiece that was integral to it. Others have taken to the larger size to showcase detail and technical expertise, a recent example being the Hermès Pocket Roaaaaaa! featuring a lion’s head crafted from wood marquetry, one of several pocket models it has introduced since 2012.</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Many have collectors in mind, but signs of demand are clear at the accessible end of the market. When British watchmakers Christopher Ward and Studio Underdog collaborated last year, the 100-piece collection sold out within 15 minutes, and The Camden Watch Company cites years of customer requests behind its new launch.</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Both historical appeal and modern sensibilities underpin the revival. Many are transformable, taken from pocket to pendant via chain or accompanied by a stand for display at home. ‘Royal Pop’s have a calfskin lanyard, so they can be worn around the neck, wrist or as a bag charm (In season, February 4). The appeal of analogue bolsters the resurgence and, where convenience is concerned, it is no less strenuous than reaching for a mobile phone.</w:t>
      </w:r>
    </w:p>
    <w:p>
      <w:pPr>
        <w:jc w:val="both"/>
        <w:rPr>
          <w:rFonts w:hint="default" w:ascii="Times New Roman" w:hAnsi="Times New Roman" w:eastAsia="宋体" w:cs="Times New Roman"/>
          <w:b/>
          <w:bCs/>
          <w:sz w:val="24"/>
          <w:szCs w:val="24"/>
          <w:lang w:val="zh-TW" w:eastAsia="zh-TW"/>
        </w:rPr>
      </w:pPr>
    </w:p>
    <w:sectPr>
      <w:headerReference r:id="rId3" w:type="default"/>
      <w:footerReference r:id="rId4" w:type="default"/>
      <w:pgSz w:w="11900" w:h="16840"/>
      <w:pgMar w:top="1440" w:right="1800" w:bottom="1440" w:left="1800" w:header="851" w:footer="99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6CBAF735-54BD-43A2-B199-52EFDC85EE18}"/>
  </w:font>
  <w:font w:name="Arial Unicode MS">
    <w:altName w:val="宋体"/>
    <w:panose1 w:val="020B0604020202020204"/>
    <w:charset w:val="86"/>
    <w:family w:val="swiss"/>
    <w:pitch w:val="default"/>
    <w:sig w:usb0="00000000" w:usb1="00000000" w:usb2="0000003F" w:usb3="00000000" w:csb0="603F01FF" w:csb1="FFFF0000"/>
    <w:embedRegular r:id="rId2" w:fontKey="{4D2CBD59-3078-49F6-850D-DD6AAF99D508}"/>
  </w:font>
  <w:font w:name="PingFang SC Regular">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152400" distB="152400" distL="152400" distR="152400" simplePos="0" relativeHeight="251659264" behindDoc="1" locked="0" layoutInCell="1" allowOverlap="1">
              <wp:simplePos x="0" y="0"/>
              <wp:positionH relativeFrom="page">
                <wp:posOffset>3707130</wp:posOffset>
              </wp:positionH>
              <wp:positionV relativeFrom="page">
                <wp:posOffset>9838690</wp:posOffset>
              </wp:positionV>
              <wp:extent cx="127000" cy="127000"/>
              <wp:effectExtent l="0" t="0" r="0" b="0"/>
              <wp:wrapNone/>
              <wp:docPr id="1073741825" name="officeArt object" descr="文本框 9"/>
              <wp:cNvGraphicFramePr/>
              <a:graphic xmlns:a="http://schemas.openxmlformats.org/drawingml/2006/main">
                <a:graphicData uri="http://schemas.microsoft.com/office/word/2010/wordprocessingShape">
                  <wps:wsp>
                    <wps:cNvSpPr txBox="1"/>
                    <wps:spPr>
                      <a:xfrm>
                        <a:off x="0" y="0"/>
                        <a:ext cx="127000" cy="127000"/>
                      </a:xfrm>
                      <a:prstGeom prst="rect">
                        <a:avLst/>
                      </a:prstGeom>
                      <a:noFill/>
                      <a:ln w="12700" cap="flat">
                        <a:noFill/>
                        <a:miter lim="400000"/>
                      </a:ln>
                      <a:effectLst/>
                    </wps:spPr>
                    <wps:txbx>
                      <w:txbxContent>
                        <w:p>
                          <w:pPr>
                            <w:pStyle w:val="2"/>
                            <w:jc w:val="center"/>
                          </w:pPr>
                          <w:r>
                            <w:fldChar w:fldCharType="begin"/>
                          </w:r>
                          <w:r>
                            <w:instrText xml:space="preserve"> PAGE </w:instrText>
                          </w:r>
                          <w:r>
                            <w:fldChar w:fldCharType="separate"/>
                          </w:r>
                          <w:r>
                            <w:t>2</w:t>
                          </w:r>
                          <w:r>
                            <w:fldChar w:fldCharType="end"/>
                          </w:r>
                        </w:p>
                      </w:txbxContent>
                    </wps:txbx>
                    <wps:bodyPr wrap="square" lIns="0" tIns="0" rIns="0" bIns="0" numCol="1" anchor="t">
                      <a:noAutofit/>
                    </wps:bodyPr>
                  </wps:wsp>
                </a:graphicData>
              </a:graphic>
            </wp:anchor>
          </w:drawing>
        </mc:Choice>
        <mc:Fallback>
          <w:pict>
            <v:shape id="officeArt object" o:spid="_x0000_s1026" o:spt="202" alt="文本框 9" type="#_x0000_t202" style="position:absolute;left:0pt;margin-left:291.9pt;margin-top:774.7pt;height:10pt;width:10pt;mso-position-horizontal-relative:page;mso-position-vertical-relative:page;z-index:-251657216;mso-width-relative:page;mso-height-relative:page;" filled="f" stroked="f" coordsize="21600,21600" o:gfxdata="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p2LBk&#10;2AAAAA0BAAAPAAAAAAAAAAEAIAAAACIAAABkcnMvZG93bnJldi54bWxQSwECFAAUAAAACACHTuJA&#10;JYpp9+gBAACxAwAADgAAAAAAAAABACAAAAAnAQAAZHJzL2Uyb0RvYy54bWxQSwUGAAAAAAYABgBZ&#10;AQAAgQUAAAAA&#10;">
              <v:fill on="f" focussize="0,0"/>
              <v:stroke on="f" weight="1pt" miterlimit="4" joinstyle="miter"/>
              <v:imagedata o:title=""/>
              <o:lock v:ext="edit" aspectratio="f"/>
              <v:textbox inset="0mm,0mm,0mm,0mm">
                <w:txbxContent>
                  <w:p>
                    <w:pPr>
                      <w:pStyle w:val="2"/>
                      <w:jc w:val="center"/>
                    </w:pPr>
                    <w:r>
                      <w:fldChar w:fldCharType="begin"/>
                    </w:r>
                    <w:r>
                      <w:instrText xml:space="preserve"> PAGE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tabs>
        <w:tab w:val="right" w:pos="8280"/>
        <w:tab w:val="clear" w:pos="9020"/>
      </w:tabs>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5274310" cy="7462520"/>
          <wp:effectExtent l="0" t="0" r="2540" b="5080"/>
          <wp:wrapNone/>
          <wp:docPr id="6" name="WordPictureWatermark73068"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rdPictureWatermark73068" descr="水印"/>
                  <pic:cNvPicPr>
                    <a:picLocks noChangeAspect="1"/>
                  </pic:cNvPicPr>
                </pic:nvPicPr>
                <pic:blipFill>
                  <a:blip r:embed="rId1"/>
                  <a:stretch>
                    <a:fillRect/>
                  </a:stretch>
                </pic:blipFill>
                <pic:spPr>
                  <a:xfrm>
                    <a:off x="0" y="0"/>
                    <a:ext cx="5274310" cy="7462520"/>
                  </a:xfrm>
                  <a:prstGeom prst="rect">
                    <a:avLst/>
                  </a:prstGeom>
                  <a:noFill/>
                  <a:ln w="9525">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val="1"/>
  <w:embedTrueTypeFonts/>
  <w:saveSubsetFonts/>
  <w:bordersDoNotSurroundHeader w:val="0"/>
  <w:bordersDoNotSurroundFooter w:val="0"/>
  <w:documentProtection w:enforcement="0"/>
  <w:defaultTabStop w:val="420"/>
  <w:displayHorizontalDrawingGridEvery w:val="1"/>
  <w:displayVerticalDrawingGridEvery w:val="1"/>
  <w:noPunctuationKerning w:val="1"/>
  <w:characterSpacingControl w:val="doNotCompress"/>
  <w:noLineBreaksAfter w:lang="zh-CN" w:val="‘“(〔[{〈《「『【⦅〘〖«〝︵︷︹︻︽︿﹁﹃﹇﹙﹛﹝｢"/>
  <w:noLineBreaksBefore w:lang="zh-CN" w:val="’”)〕]}〉"/>
  <w:hdrShapeDefaults>
    <o:shapelayout v:ext="edit">
      <o:idmap v:ext="edit" data="2"/>
    </o:shapelayout>
  </w:hdrShapeDefault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ZjZDViZWI0MWRmMmIwYTBlMDUzZmJhMmM3NTYyNWMifQ=="/>
    <w:docVar w:name="KSO_WPS_MARK_KEY" w:val="b5ca2070-becb-4a07-bdf8-89bc9de74d2d"/>
  </w:docVars>
  <w:rsids>
    <w:rsidRoot w:val="00A24192"/>
    <w:rsid w:val="00102F1A"/>
    <w:rsid w:val="00192054"/>
    <w:rsid w:val="0055209B"/>
    <w:rsid w:val="00822D40"/>
    <w:rsid w:val="009E1215"/>
    <w:rsid w:val="00A24192"/>
    <w:rsid w:val="00AD7E2B"/>
    <w:rsid w:val="00AF5BF5"/>
    <w:rsid w:val="00B22886"/>
    <w:rsid w:val="00B633B9"/>
    <w:rsid w:val="00C74F1B"/>
    <w:rsid w:val="00CA37D8"/>
    <w:rsid w:val="00E12DBF"/>
    <w:rsid w:val="01443616"/>
    <w:rsid w:val="01612479"/>
    <w:rsid w:val="016E7157"/>
    <w:rsid w:val="019B5269"/>
    <w:rsid w:val="01FA159C"/>
    <w:rsid w:val="020A0AB0"/>
    <w:rsid w:val="028B6659"/>
    <w:rsid w:val="034A7E70"/>
    <w:rsid w:val="039236BD"/>
    <w:rsid w:val="03D15D59"/>
    <w:rsid w:val="03F7746D"/>
    <w:rsid w:val="04171A3B"/>
    <w:rsid w:val="04481506"/>
    <w:rsid w:val="045A7EBE"/>
    <w:rsid w:val="04786E64"/>
    <w:rsid w:val="050C7DB0"/>
    <w:rsid w:val="05900B4F"/>
    <w:rsid w:val="059760BB"/>
    <w:rsid w:val="05F50A7E"/>
    <w:rsid w:val="06821871"/>
    <w:rsid w:val="069C1E52"/>
    <w:rsid w:val="06DF429D"/>
    <w:rsid w:val="06F33E06"/>
    <w:rsid w:val="07966CDB"/>
    <w:rsid w:val="07D86BBA"/>
    <w:rsid w:val="08882600"/>
    <w:rsid w:val="09371791"/>
    <w:rsid w:val="09856062"/>
    <w:rsid w:val="09D771D4"/>
    <w:rsid w:val="09E8566E"/>
    <w:rsid w:val="0A157218"/>
    <w:rsid w:val="0A7E0053"/>
    <w:rsid w:val="0BBB6E1B"/>
    <w:rsid w:val="0BCE5566"/>
    <w:rsid w:val="0BF422BF"/>
    <w:rsid w:val="0C473BF2"/>
    <w:rsid w:val="0C9462C4"/>
    <w:rsid w:val="0CA17E5F"/>
    <w:rsid w:val="0CB023E0"/>
    <w:rsid w:val="0D156991"/>
    <w:rsid w:val="0D6B2B13"/>
    <w:rsid w:val="0D6F295F"/>
    <w:rsid w:val="0DD93147"/>
    <w:rsid w:val="0E324290"/>
    <w:rsid w:val="0E873ED6"/>
    <w:rsid w:val="0E9F70EB"/>
    <w:rsid w:val="0EC32D44"/>
    <w:rsid w:val="0EDE538F"/>
    <w:rsid w:val="0EEE15EB"/>
    <w:rsid w:val="0F207478"/>
    <w:rsid w:val="0F854CE7"/>
    <w:rsid w:val="0F9506A9"/>
    <w:rsid w:val="0FD51817"/>
    <w:rsid w:val="102413F5"/>
    <w:rsid w:val="102D0587"/>
    <w:rsid w:val="10330764"/>
    <w:rsid w:val="109965C2"/>
    <w:rsid w:val="10BB28A2"/>
    <w:rsid w:val="11627AC5"/>
    <w:rsid w:val="116D42DC"/>
    <w:rsid w:val="11822D4F"/>
    <w:rsid w:val="11CB51D2"/>
    <w:rsid w:val="12026650"/>
    <w:rsid w:val="12233EE4"/>
    <w:rsid w:val="123013F9"/>
    <w:rsid w:val="128161D7"/>
    <w:rsid w:val="12FB7716"/>
    <w:rsid w:val="133C322F"/>
    <w:rsid w:val="135A6024"/>
    <w:rsid w:val="1367781A"/>
    <w:rsid w:val="139E053C"/>
    <w:rsid w:val="13AB5F1B"/>
    <w:rsid w:val="14140530"/>
    <w:rsid w:val="142B5070"/>
    <w:rsid w:val="1479407C"/>
    <w:rsid w:val="14900C99"/>
    <w:rsid w:val="1537321C"/>
    <w:rsid w:val="15383250"/>
    <w:rsid w:val="1546090B"/>
    <w:rsid w:val="15BA7C50"/>
    <w:rsid w:val="16BC60CF"/>
    <w:rsid w:val="17520943"/>
    <w:rsid w:val="17727231"/>
    <w:rsid w:val="17A04194"/>
    <w:rsid w:val="17B9735C"/>
    <w:rsid w:val="17C5201B"/>
    <w:rsid w:val="18127F8E"/>
    <w:rsid w:val="184A63BA"/>
    <w:rsid w:val="186E31A9"/>
    <w:rsid w:val="18C267E8"/>
    <w:rsid w:val="1937518F"/>
    <w:rsid w:val="19480688"/>
    <w:rsid w:val="19784B64"/>
    <w:rsid w:val="19BB6FA5"/>
    <w:rsid w:val="1A0C1041"/>
    <w:rsid w:val="1A6432C5"/>
    <w:rsid w:val="1A765E05"/>
    <w:rsid w:val="1A9C678E"/>
    <w:rsid w:val="1AB93565"/>
    <w:rsid w:val="1B494B83"/>
    <w:rsid w:val="1B502587"/>
    <w:rsid w:val="1BFE1F8E"/>
    <w:rsid w:val="1C2F7602"/>
    <w:rsid w:val="1CE16BA3"/>
    <w:rsid w:val="1D277811"/>
    <w:rsid w:val="1D3371A0"/>
    <w:rsid w:val="1D84707B"/>
    <w:rsid w:val="1DEC7E18"/>
    <w:rsid w:val="1E32626A"/>
    <w:rsid w:val="1E5B61CE"/>
    <w:rsid w:val="1E655B7F"/>
    <w:rsid w:val="1ECA226E"/>
    <w:rsid w:val="1F2473C2"/>
    <w:rsid w:val="1F79340C"/>
    <w:rsid w:val="1FBA5176"/>
    <w:rsid w:val="1FC46340"/>
    <w:rsid w:val="1FD940B3"/>
    <w:rsid w:val="206C6858"/>
    <w:rsid w:val="20C07B2F"/>
    <w:rsid w:val="212A0912"/>
    <w:rsid w:val="216A64F5"/>
    <w:rsid w:val="21AE3F69"/>
    <w:rsid w:val="21B630AA"/>
    <w:rsid w:val="21C96D55"/>
    <w:rsid w:val="21CD1190"/>
    <w:rsid w:val="21F1498D"/>
    <w:rsid w:val="224A3AD1"/>
    <w:rsid w:val="22784224"/>
    <w:rsid w:val="229D0EBD"/>
    <w:rsid w:val="22B660C8"/>
    <w:rsid w:val="233A4603"/>
    <w:rsid w:val="23515062"/>
    <w:rsid w:val="23755DBC"/>
    <w:rsid w:val="23E7718B"/>
    <w:rsid w:val="24305122"/>
    <w:rsid w:val="244333C9"/>
    <w:rsid w:val="249D07C3"/>
    <w:rsid w:val="24EA17FC"/>
    <w:rsid w:val="25436796"/>
    <w:rsid w:val="255C4B9D"/>
    <w:rsid w:val="256604EB"/>
    <w:rsid w:val="25814F76"/>
    <w:rsid w:val="258372A1"/>
    <w:rsid w:val="25E940BF"/>
    <w:rsid w:val="26501D6A"/>
    <w:rsid w:val="265273B1"/>
    <w:rsid w:val="268968E3"/>
    <w:rsid w:val="26A06E73"/>
    <w:rsid w:val="26D25C1B"/>
    <w:rsid w:val="270423C8"/>
    <w:rsid w:val="276A64BB"/>
    <w:rsid w:val="276A693E"/>
    <w:rsid w:val="277B1441"/>
    <w:rsid w:val="27940545"/>
    <w:rsid w:val="27E12DC3"/>
    <w:rsid w:val="289378EF"/>
    <w:rsid w:val="29037012"/>
    <w:rsid w:val="291C5F13"/>
    <w:rsid w:val="298015A5"/>
    <w:rsid w:val="29B4096D"/>
    <w:rsid w:val="29B52082"/>
    <w:rsid w:val="2A6C2455"/>
    <w:rsid w:val="2AD35FDC"/>
    <w:rsid w:val="2B9D5EC3"/>
    <w:rsid w:val="2C242D88"/>
    <w:rsid w:val="2C30560B"/>
    <w:rsid w:val="2C7C6EC6"/>
    <w:rsid w:val="2CC10504"/>
    <w:rsid w:val="2CF825FB"/>
    <w:rsid w:val="2D9E5CA9"/>
    <w:rsid w:val="2DAA3EED"/>
    <w:rsid w:val="2E1343CF"/>
    <w:rsid w:val="2E142F06"/>
    <w:rsid w:val="2ECB6CA7"/>
    <w:rsid w:val="2F1321AD"/>
    <w:rsid w:val="2F3747D3"/>
    <w:rsid w:val="2F704980"/>
    <w:rsid w:val="2F720618"/>
    <w:rsid w:val="2FAE1A4F"/>
    <w:rsid w:val="300645B8"/>
    <w:rsid w:val="309C619E"/>
    <w:rsid w:val="30CE0741"/>
    <w:rsid w:val="30DB4251"/>
    <w:rsid w:val="31AF0B33"/>
    <w:rsid w:val="31EF0CAF"/>
    <w:rsid w:val="31F92D80"/>
    <w:rsid w:val="320F39A1"/>
    <w:rsid w:val="32352531"/>
    <w:rsid w:val="323540AB"/>
    <w:rsid w:val="32B61A2B"/>
    <w:rsid w:val="33092C54"/>
    <w:rsid w:val="332F4289"/>
    <w:rsid w:val="33DD5ADA"/>
    <w:rsid w:val="340E6EF1"/>
    <w:rsid w:val="340E7DF1"/>
    <w:rsid w:val="34B02168"/>
    <w:rsid w:val="353B7E87"/>
    <w:rsid w:val="357F3E22"/>
    <w:rsid w:val="35B2060C"/>
    <w:rsid w:val="35C16519"/>
    <w:rsid w:val="35E415D4"/>
    <w:rsid w:val="36146F36"/>
    <w:rsid w:val="36331548"/>
    <w:rsid w:val="363F2D0F"/>
    <w:rsid w:val="373452E7"/>
    <w:rsid w:val="3743712B"/>
    <w:rsid w:val="37644511"/>
    <w:rsid w:val="376C0D7B"/>
    <w:rsid w:val="376E5C6F"/>
    <w:rsid w:val="376F144B"/>
    <w:rsid w:val="3778260F"/>
    <w:rsid w:val="37D27A04"/>
    <w:rsid w:val="38507635"/>
    <w:rsid w:val="38BB4BAE"/>
    <w:rsid w:val="39BB0F06"/>
    <w:rsid w:val="3A1B57C1"/>
    <w:rsid w:val="3A467787"/>
    <w:rsid w:val="3B5C31EF"/>
    <w:rsid w:val="3BAC5E63"/>
    <w:rsid w:val="3BE02FFF"/>
    <w:rsid w:val="3BF04D81"/>
    <w:rsid w:val="3C0B2512"/>
    <w:rsid w:val="3C5F15B6"/>
    <w:rsid w:val="3C700790"/>
    <w:rsid w:val="3CF01B0C"/>
    <w:rsid w:val="3CFD23DC"/>
    <w:rsid w:val="3D116F0D"/>
    <w:rsid w:val="3D311FE7"/>
    <w:rsid w:val="3D312BC1"/>
    <w:rsid w:val="3D39419E"/>
    <w:rsid w:val="3D54230E"/>
    <w:rsid w:val="3D647014"/>
    <w:rsid w:val="3DDB3FDB"/>
    <w:rsid w:val="3E7A51F2"/>
    <w:rsid w:val="3EA3354D"/>
    <w:rsid w:val="3EB370DF"/>
    <w:rsid w:val="3ED40E11"/>
    <w:rsid w:val="3EDB66C8"/>
    <w:rsid w:val="3EE5062D"/>
    <w:rsid w:val="3F0F0BE2"/>
    <w:rsid w:val="3F223483"/>
    <w:rsid w:val="3F9D2A60"/>
    <w:rsid w:val="3FA532F5"/>
    <w:rsid w:val="3FD32C4B"/>
    <w:rsid w:val="404B5937"/>
    <w:rsid w:val="406045A8"/>
    <w:rsid w:val="40BF5B51"/>
    <w:rsid w:val="41090B1B"/>
    <w:rsid w:val="4114428E"/>
    <w:rsid w:val="41803B08"/>
    <w:rsid w:val="419C23CE"/>
    <w:rsid w:val="41C13039"/>
    <w:rsid w:val="41D169D0"/>
    <w:rsid w:val="41D83760"/>
    <w:rsid w:val="41FDE28B"/>
    <w:rsid w:val="42001759"/>
    <w:rsid w:val="42424E2B"/>
    <w:rsid w:val="42461C63"/>
    <w:rsid w:val="42D9296D"/>
    <w:rsid w:val="42E1208D"/>
    <w:rsid w:val="43101489"/>
    <w:rsid w:val="43707DD1"/>
    <w:rsid w:val="43747830"/>
    <w:rsid w:val="44187D59"/>
    <w:rsid w:val="44AB2637"/>
    <w:rsid w:val="45107DD0"/>
    <w:rsid w:val="455C6BC5"/>
    <w:rsid w:val="45B04295"/>
    <w:rsid w:val="460C5BE5"/>
    <w:rsid w:val="46710825"/>
    <w:rsid w:val="470C691E"/>
    <w:rsid w:val="47A9327A"/>
    <w:rsid w:val="47A95167"/>
    <w:rsid w:val="48047F58"/>
    <w:rsid w:val="48092989"/>
    <w:rsid w:val="4823541E"/>
    <w:rsid w:val="48387EF2"/>
    <w:rsid w:val="484025FF"/>
    <w:rsid w:val="489439FB"/>
    <w:rsid w:val="48C61F08"/>
    <w:rsid w:val="48CB0EF9"/>
    <w:rsid w:val="48E5105A"/>
    <w:rsid w:val="490D62E3"/>
    <w:rsid w:val="49A3469E"/>
    <w:rsid w:val="49AC5F6D"/>
    <w:rsid w:val="4A2F08E1"/>
    <w:rsid w:val="4ABE1A60"/>
    <w:rsid w:val="4B005883"/>
    <w:rsid w:val="4B4F07B5"/>
    <w:rsid w:val="4BE16E7C"/>
    <w:rsid w:val="4BFD7A3B"/>
    <w:rsid w:val="4C030C1C"/>
    <w:rsid w:val="4C1550E2"/>
    <w:rsid w:val="4C233F10"/>
    <w:rsid w:val="4C2C4D07"/>
    <w:rsid w:val="4C505FB3"/>
    <w:rsid w:val="4CE93E21"/>
    <w:rsid w:val="4D9A6B75"/>
    <w:rsid w:val="4DCD4424"/>
    <w:rsid w:val="4DD646D6"/>
    <w:rsid w:val="4E17716C"/>
    <w:rsid w:val="4E3F716D"/>
    <w:rsid w:val="4E4C45A1"/>
    <w:rsid w:val="4E4E3A88"/>
    <w:rsid w:val="4E6A1991"/>
    <w:rsid w:val="4E753947"/>
    <w:rsid w:val="4EBD5BD8"/>
    <w:rsid w:val="4EF8069D"/>
    <w:rsid w:val="4F7B0E4F"/>
    <w:rsid w:val="4FC46353"/>
    <w:rsid w:val="4FFA6144"/>
    <w:rsid w:val="502F0670"/>
    <w:rsid w:val="51457A12"/>
    <w:rsid w:val="51733331"/>
    <w:rsid w:val="51C36010"/>
    <w:rsid w:val="51DB7572"/>
    <w:rsid w:val="524D2C93"/>
    <w:rsid w:val="526E5795"/>
    <w:rsid w:val="527C0B2E"/>
    <w:rsid w:val="52953EDE"/>
    <w:rsid w:val="529C339B"/>
    <w:rsid w:val="530E2D51"/>
    <w:rsid w:val="532360AB"/>
    <w:rsid w:val="54DA5E34"/>
    <w:rsid w:val="55031530"/>
    <w:rsid w:val="55E85A65"/>
    <w:rsid w:val="5639316B"/>
    <w:rsid w:val="56411F3D"/>
    <w:rsid w:val="5667152F"/>
    <w:rsid w:val="56705591"/>
    <w:rsid w:val="56A51EA3"/>
    <w:rsid w:val="56A62E52"/>
    <w:rsid w:val="56DD2728"/>
    <w:rsid w:val="5708718A"/>
    <w:rsid w:val="5789417A"/>
    <w:rsid w:val="57A17500"/>
    <w:rsid w:val="57E3E726"/>
    <w:rsid w:val="57FE6A64"/>
    <w:rsid w:val="586B4CF2"/>
    <w:rsid w:val="58B9761B"/>
    <w:rsid w:val="58E30A08"/>
    <w:rsid w:val="58E679E3"/>
    <w:rsid w:val="596B0B42"/>
    <w:rsid w:val="596B0C35"/>
    <w:rsid w:val="596C7D49"/>
    <w:rsid w:val="598D5AB1"/>
    <w:rsid w:val="59CB67AB"/>
    <w:rsid w:val="59D620C4"/>
    <w:rsid w:val="59DB66F5"/>
    <w:rsid w:val="5A0F2900"/>
    <w:rsid w:val="5A1D50BF"/>
    <w:rsid w:val="5A526BF5"/>
    <w:rsid w:val="5B461090"/>
    <w:rsid w:val="5BD005E4"/>
    <w:rsid w:val="5C2B27F5"/>
    <w:rsid w:val="5C3057AA"/>
    <w:rsid w:val="5C371108"/>
    <w:rsid w:val="5C5A7204"/>
    <w:rsid w:val="5C5E0F1D"/>
    <w:rsid w:val="5CCF456B"/>
    <w:rsid w:val="5CE20216"/>
    <w:rsid w:val="5CE2303B"/>
    <w:rsid w:val="5D1A325E"/>
    <w:rsid w:val="5D7B0CDB"/>
    <w:rsid w:val="5D973E25"/>
    <w:rsid w:val="5DD32FEA"/>
    <w:rsid w:val="5E2B35BB"/>
    <w:rsid w:val="5EBB7A42"/>
    <w:rsid w:val="5ECB7E4C"/>
    <w:rsid w:val="5FA7797A"/>
    <w:rsid w:val="5FC64A8F"/>
    <w:rsid w:val="604671A3"/>
    <w:rsid w:val="604F3726"/>
    <w:rsid w:val="611C79DB"/>
    <w:rsid w:val="616766EE"/>
    <w:rsid w:val="61DA4026"/>
    <w:rsid w:val="623F6029"/>
    <w:rsid w:val="629364F2"/>
    <w:rsid w:val="629A6B36"/>
    <w:rsid w:val="63191898"/>
    <w:rsid w:val="633D73EC"/>
    <w:rsid w:val="63860958"/>
    <w:rsid w:val="63916CE9"/>
    <w:rsid w:val="63A70E8C"/>
    <w:rsid w:val="63C310C1"/>
    <w:rsid w:val="64085E3E"/>
    <w:rsid w:val="641F22A2"/>
    <w:rsid w:val="645D1679"/>
    <w:rsid w:val="64C34ADC"/>
    <w:rsid w:val="64E7356D"/>
    <w:rsid w:val="656F7435"/>
    <w:rsid w:val="657007B6"/>
    <w:rsid w:val="6610244B"/>
    <w:rsid w:val="663D6BCB"/>
    <w:rsid w:val="66AD3908"/>
    <w:rsid w:val="67461FC9"/>
    <w:rsid w:val="674C061B"/>
    <w:rsid w:val="67650933"/>
    <w:rsid w:val="676663B4"/>
    <w:rsid w:val="67B8723F"/>
    <w:rsid w:val="6846155C"/>
    <w:rsid w:val="68BE2BAE"/>
    <w:rsid w:val="68F8740B"/>
    <w:rsid w:val="692C7B17"/>
    <w:rsid w:val="69530EB1"/>
    <w:rsid w:val="69850644"/>
    <w:rsid w:val="6988469B"/>
    <w:rsid w:val="6993644D"/>
    <w:rsid w:val="69A1623A"/>
    <w:rsid w:val="69B06AFF"/>
    <w:rsid w:val="69D850DD"/>
    <w:rsid w:val="6A151CA1"/>
    <w:rsid w:val="6A320EAE"/>
    <w:rsid w:val="6AA45DD3"/>
    <w:rsid w:val="6AC104B2"/>
    <w:rsid w:val="6B327882"/>
    <w:rsid w:val="6B397B04"/>
    <w:rsid w:val="6B621F16"/>
    <w:rsid w:val="6B880FF7"/>
    <w:rsid w:val="6C4B02CA"/>
    <w:rsid w:val="6C557EE2"/>
    <w:rsid w:val="6C8F5AD2"/>
    <w:rsid w:val="6CC57EBE"/>
    <w:rsid w:val="6CC609E0"/>
    <w:rsid w:val="6D370224"/>
    <w:rsid w:val="6DE76703"/>
    <w:rsid w:val="6E32FC51"/>
    <w:rsid w:val="6E6D624B"/>
    <w:rsid w:val="6E705EAD"/>
    <w:rsid w:val="6EDC5CC5"/>
    <w:rsid w:val="6F580311"/>
    <w:rsid w:val="6F8B7F0D"/>
    <w:rsid w:val="6FCD5E0A"/>
    <w:rsid w:val="70033E6A"/>
    <w:rsid w:val="71356E71"/>
    <w:rsid w:val="71480692"/>
    <w:rsid w:val="71A43E00"/>
    <w:rsid w:val="71AB62C0"/>
    <w:rsid w:val="71EA106C"/>
    <w:rsid w:val="724D5A6F"/>
    <w:rsid w:val="72555F92"/>
    <w:rsid w:val="72DB7575"/>
    <w:rsid w:val="73231CF3"/>
    <w:rsid w:val="735C5B93"/>
    <w:rsid w:val="73746F03"/>
    <w:rsid w:val="73753C8B"/>
    <w:rsid w:val="7393643F"/>
    <w:rsid w:val="73CD58D4"/>
    <w:rsid w:val="74337880"/>
    <w:rsid w:val="7469660E"/>
    <w:rsid w:val="74884070"/>
    <w:rsid w:val="75024E2C"/>
    <w:rsid w:val="75185663"/>
    <w:rsid w:val="75725455"/>
    <w:rsid w:val="758849E0"/>
    <w:rsid w:val="759C5407"/>
    <w:rsid w:val="75B66A9A"/>
    <w:rsid w:val="75DA47EA"/>
    <w:rsid w:val="75F0011F"/>
    <w:rsid w:val="75F14283"/>
    <w:rsid w:val="75F220E9"/>
    <w:rsid w:val="75FB1725"/>
    <w:rsid w:val="75FF062E"/>
    <w:rsid w:val="763C1500"/>
    <w:rsid w:val="767E51E3"/>
    <w:rsid w:val="77D7381D"/>
    <w:rsid w:val="77EE136B"/>
    <w:rsid w:val="783B615D"/>
    <w:rsid w:val="78B634E1"/>
    <w:rsid w:val="78BC08AC"/>
    <w:rsid w:val="797FBD5F"/>
    <w:rsid w:val="799F180C"/>
    <w:rsid w:val="79F02991"/>
    <w:rsid w:val="7A0820D3"/>
    <w:rsid w:val="7A514939"/>
    <w:rsid w:val="7A7051EE"/>
    <w:rsid w:val="7A726172"/>
    <w:rsid w:val="7AC1208A"/>
    <w:rsid w:val="7AF4623D"/>
    <w:rsid w:val="7B3B2BBC"/>
    <w:rsid w:val="7B571C68"/>
    <w:rsid w:val="7B7E5661"/>
    <w:rsid w:val="7C0C43B3"/>
    <w:rsid w:val="7C0E2149"/>
    <w:rsid w:val="7C5E1403"/>
    <w:rsid w:val="7D2B45D0"/>
    <w:rsid w:val="7DE22CB9"/>
    <w:rsid w:val="7DFC793D"/>
    <w:rsid w:val="7E256583"/>
    <w:rsid w:val="7EB04CE4"/>
    <w:rsid w:val="7F86474C"/>
    <w:rsid w:val="7F893458"/>
    <w:rsid w:val="7F900C05"/>
    <w:rsid w:val="7FA5558C"/>
    <w:rsid w:val="7FCD671C"/>
    <w:rsid w:val="ABBC071F"/>
    <w:rsid w:val="ABFB259C"/>
    <w:rsid w:val="B7FDABA3"/>
    <w:rsid w:val="BBFA5A11"/>
    <w:rsid w:val="DCF8F267"/>
    <w:rsid w:val="EB7F55DA"/>
    <w:rsid w:val="ED6F4582"/>
    <w:rsid w:val="EDF7BAA6"/>
    <w:rsid w:val="EEFFBB41"/>
    <w:rsid w:val="EFFCA76E"/>
    <w:rsid w:val="F4FFA667"/>
    <w:rsid w:val="F7EEE94E"/>
    <w:rsid w:val="F8AD469A"/>
    <w:rsid w:val="FBF62F20"/>
    <w:rsid w:val="FBFF5B29"/>
    <w:rsid w:val="FE7FD7C0"/>
    <w:rsid w:val="FEBF8157"/>
    <w:rsid w:val="FF6DED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Arial Unicode MS" w:cs="Arial Unicode MS"/>
      <w:color w:val="000000"/>
      <w:kern w:val="2"/>
      <w:sz w:val="24"/>
      <w:szCs w:val="24"/>
      <w:u w:color="000000"/>
      <w:lang w:val="en-US" w:eastAsia="zh-CN" w:bidi="ar-SA"/>
    </w:rPr>
  </w:style>
  <w:style w:type="character" w:default="1" w:styleId="3">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footer"/>
    <w:qFormat/>
    <w:uiPriority w:val="0"/>
    <w:pPr>
      <w:widowControl w:val="0"/>
      <w:tabs>
        <w:tab w:val="center" w:pos="4153"/>
        <w:tab w:val="right" w:pos="8306"/>
      </w:tabs>
    </w:pPr>
    <w:rPr>
      <w:rFonts w:ascii="Calibri" w:hAnsi="Calibri" w:eastAsia="Arial Unicode MS" w:cs="Arial Unicode MS"/>
      <w:color w:val="000000"/>
      <w:kern w:val="2"/>
      <w:sz w:val="18"/>
      <w:szCs w:val="18"/>
      <w:u w:color="000000"/>
      <w:lang w:val="en-US" w:eastAsia="zh-CN" w:bidi="ar-SA"/>
    </w:rPr>
  </w:style>
  <w:style w:type="character" w:styleId="4">
    <w:name w:val="Emphasis"/>
    <w:basedOn w:val="3"/>
    <w:qFormat/>
    <w:uiPriority w:val="0"/>
    <w:rPr>
      <w:i/>
    </w:rPr>
  </w:style>
  <w:style w:type="character" w:styleId="5">
    <w:name w:val="Hyperlink"/>
    <w:qFormat/>
    <w:uiPriority w:val="0"/>
    <w:rPr>
      <w:u w:val="single"/>
    </w:rPr>
  </w:style>
  <w:style w:type="table" w:customStyle="1" w:styleId="7">
    <w:name w:val="Table Normal"/>
    <w:qFormat/>
    <w:uiPriority w:val="0"/>
    <w:tblPr>
      <w:tblLayout w:type="fixed"/>
      <w:tblCellMar>
        <w:top w:w="0" w:type="dxa"/>
        <w:left w:w="0" w:type="dxa"/>
        <w:bottom w:w="0" w:type="dxa"/>
        <w:right w:w="0" w:type="dxa"/>
      </w:tblCellMar>
    </w:tblPr>
  </w:style>
  <w:style w:type="paragraph" w:customStyle="1" w:styleId="8">
    <w:name w:val="页眉与页脚"/>
    <w:qFormat/>
    <w:uiPriority w:val="0"/>
    <w:pPr>
      <w:tabs>
        <w:tab w:val="right" w:pos="9020"/>
      </w:tabs>
    </w:pPr>
    <w:rPr>
      <w:rFonts w:ascii="PingFang SC Regular" w:hAnsi="PingFang SC Regular" w:eastAsia="Arial Unicode MS" w:cs="Arial Unicode MS"/>
      <w:color w:val="000000"/>
      <w:sz w:val="24"/>
      <w:szCs w:val="24"/>
      <w:u w:color="00000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主题">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主题">
      <a:majorFont>
        <a:latin typeface="PingFang SC Semibold"/>
        <a:ea typeface="黑体"/>
        <a:cs typeface="PingFang SC Semibold"/>
      </a:majorFont>
      <a:minorFont>
        <a:latin typeface="PingFang SC Regular"/>
        <a:ea typeface="宋体"/>
        <a:cs typeface="PingFang SC Regular"/>
      </a:minorFont>
    </a:fontScheme>
    <a:fmtScheme name="Office 主题">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spPr>
      <a:bodyPr rot="0" spcFirstLastPara="1" vertOverflow="overflow" horzOverflow="overflow" vert="horz" wrap="square" lIns="45718" tIns="45718" rIns="45718" bIns="45718" numCol="1" spcCol="38100" rtlCol="0" anchor="ctr">
        <a:spAutoFit/>
      </a:bodyPr>
      <a:lstStyle/>
      <a:style>
        <a:lnRef idx="0">
          <a:srgbClr val="FFFFFF"/>
        </a:lnRef>
        <a:fillRef idx="0">
          <a:srgbClr val="FFFFFF"/>
        </a:fillRef>
        <a:effectRef idx="0">
          <a:srgbClr val="FFFFFF"/>
        </a:effectRef>
        <a:fontRef idx="none"/>
      </a:style>
    </a:spDef>
    <a:lnDef>
      <a:spPr>
        <a:noFill/>
        <a:ln w="25400" cap="flat">
          <a:solidFill>
            <a:schemeClr val="accent1"/>
          </a:solidFill>
          <a:prstDash val="solid"/>
          <a:round/>
        </a:ln>
      </a:spPr>
      <a:bodyPr rot="0" spcFirstLastPara="1" vertOverflow="overflow" horzOverflow="overflow" vert="horz" wrap="square" lIns="91439" tIns="45719" rIns="91439" bIns="45719" numCol="1" spcCol="38100" rtlCol="0" anchor="t">
        <a:noAutofit/>
      </a:bodyPr>
      <a:lstStyle/>
      <a:style>
        <a:lnRef idx="0">
          <a:srgbClr val="FFFFFF"/>
        </a:lnRef>
        <a:fillRef idx="0">
          <a:srgbClr val="FFFFFF"/>
        </a:fillRef>
        <a:effectRef idx="0">
          <a:srgbClr val="FFFFFF"/>
        </a:effectRef>
        <a:fontRef idx="none"/>
      </a:style>
    </a:lnDef>
    <a:txDef>
      <a:spPr>
        <a:noFill/>
        <a:ln w="12700" cap="flat">
          <a:noFill/>
          <a:miter lim="400000"/>
        </a:ln>
      </a:spPr>
      <a:bodyPr rot="0" spcFirstLastPara="1" vertOverflow="overflow" horzOverflow="overflow" vert="horz" wrap="square" lIns="45718" tIns="45718" rIns="45718" bIns="45718" numCol="1" spcCol="38100" rtlCol="0" anchor="t">
        <a:spAutoFit/>
      </a:bodyPr>
      <a:lstStyle/>
      <a:style>
        <a:lnRef idx="0">
          <a:srgbClr val="FFFFFF"/>
        </a:lnRef>
        <a:fillRef idx="0">
          <a:srgbClr val="FFFFFF"/>
        </a:fillRef>
        <a:effectRef idx="0">
          <a:srgbClr val="FFFFFF"/>
        </a:effectRef>
        <a:fontRef idx="none"/>
      </a:style>
    </a:tx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4467</Words>
  <Characters>16015</Characters>
  <Lines>7</Lines>
  <Paragraphs>2</Paragraphs>
  <TotalTime>7</TotalTime>
  <ScaleCrop>false</ScaleCrop>
  <LinksUpToDate>false</LinksUpToDate>
  <CharactersWithSpaces>19047</CharactersWithSpaces>
  <Application>WPS Office_11.8.2.7978_F1E327BC-269C-435d-A152-05C5408002CA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2022-02-19T11:09:00Z</dcterms:created>
  <dc:creator>Administrator</dc:creator>
  <cp:lastModifiedBy>Administrator</cp:lastModifiedBy>
  <dcterms:modified xsi:type="dcterms:W3CDTF">2026-06-24T02:21:23Z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2052-11.8.2.7978</vt:lpwstr>
  </property>
  <property fmtid="{D5CDD505-2E9C-101B-9397-08002B2CF9AE}" pid="3" name="ICV">
    <vt:lpwstr>70405DA6A993420A9E2B85E49A4DDA51_13</vt:lpwstr>
  </property>
  <property fmtid="{D5CDD505-2E9C-101B-9397-08002B2CF9AE}" pid="4" name="commondata">
    <vt:lpwstr>eyJoZGlkIjoiOTcyOGM2ZTRiZmI4MzgxMmE1OWI1MGMyNDA3YTk5ZjUifQ==</vt:lpwstr>
  </property>
  <property fmtid="{D5CDD505-2E9C-101B-9397-08002B2CF9AE}" pid="5" name="KSOTemplateDocerSaveRecord">
    <vt:lpwstr>eyJoZGlkIjoiNjVkYWEwMWViZjNlYTUwMzE3Y2Q0ZjQxYTI2Y2FhNTkiLCJ1c2VySWQiOiIzNDg2Mzc1ODcifQ==</vt:lpwstr>
  </property>
</Properties>
</file>